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1D3011">
      <w:pPr>
        <w:bidi w:val="0"/>
        <w:jc w:val="center"/>
        <w:rPr>
          <w:rFonts w:hint="eastAsia"/>
          <w:b/>
          <w:bCs/>
          <w:color w:val="00B0F0"/>
          <w:sz w:val="52"/>
          <w:szCs w:val="52"/>
          <w:lang w:val="en-US" w:eastAsia="zh-CN"/>
        </w:rPr>
      </w:pPr>
      <w:r>
        <w:rPr>
          <w:rFonts w:hint="eastAsia"/>
          <w:b/>
          <w:bCs/>
          <w:color w:val="00B0F0"/>
          <w:sz w:val="52"/>
          <w:szCs w:val="52"/>
          <w:lang w:val="en-US" w:eastAsia="zh-CN"/>
        </w:rPr>
        <w:t>系统操作手册</w:t>
      </w:r>
    </w:p>
    <w:p w14:paraId="20BDA650">
      <w:pPr>
        <w:bidi w:val="0"/>
        <w:rPr>
          <w:rFonts w:hint="default"/>
          <w:lang w:val="en-US" w:eastAsia="zh-CN"/>
        </w:rPr>
      </w:pPr>
    </w:p>
    <w:p w14:paraId="63051558">
      <w:pPr>
        <w:bidi w:val="0"/>
        <w:rPr>
          <w:rFonts w:hint="default"/>
          <w:lang w:val="en-US" w:eastAsia="zh-CN"/>
        </w:rPr>
      </w:pPr>
    </w:p>
    <w:p w14:paraId="388E178E">
      <w:pPr>
        <w:bidi w:val="0"/>
        <w:rPr>
          <w:rFonts w:hint="default"/>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sdt>
      <w:sdtPr>
        <w:rPr>
          <w:rFonts w:ascii="宋体" w:hAnsi="宋体" w:eastAsia="宋体" w:cstheme="minorBidi"/>
          <w:kern w:val="2"/>
          <w:sz w:val="44"/>
          <w:szCs w:val="44"/>
          <w:lang w:val="en-US" w:eastAsia="zh-CN" w:bidi="ar-SA"/>
        </w:rPr>
        <w:id w:val="147453347"/>
        <w15:color w:val="DBDBDB"/>
        <w:docPartObj>
          <w:docPartGallery w:val="Table of Contents"/>
          <w:docPartUnique/>
        </w:docPartObj>
      </w:sdtPr>
      <w:sdtEndPr>
        <w:rPr>
          <w:rFonts w:hint="default" w:asciiTheme="minorHAnsi" w:hAnsiTheme="minorHAnsi" w:eastAsiaTheme="minorEastAsia" w:cstheme="minorBidi"/>
          <w:kern w:val="2"/>
          <w:sz w:val="21"/>
          <w:szCs w:val="24"/>
          <w:lang w:val="en-US" w:eastAsia="zh-CN" w:bidi="ar-SA"/>
        </w:rPr>
      </w:sdtEndPr>
      <w:sdtContent>
        <w:p w14:paraId="40657585">
          <w:pPr>
            <w:spacing w:before="0" w:beforeLines="0" w:after="0" w:afterLines="0" w:line="240" w:lineRule="auto"/>
            <w:ind w:left="0" w:leftChars="0" w:right="0" w:rightChars="0" w:firstLine="0" w:firstLineChars="0"/>
            <w:jc w:val="center"/>
            <w:rPr>
              <w:sz w:val="44"/>
              <w:szCs w:val="44"/>
            </w:rPr>
          </w:pPr>
          <w:r>
            <w:rPr>
              <w:rFonts w:ascii="宋体" w:hAnsi="宋体" w:eastAsia="宋体"/>
              <w:b/>
              <w:bCs/>
              <w:sz w:val="44"/>
              <w:szCs w:val="44"/>
            </w:rPr>
            <w:t>目录</w:t>
          </w:r>
        </w:p>
        <w:p w14:paraId="179FDA02">
          <w:pPr>
            <w:pStyle w:val="10"/>
            <w:tabs>
              <w:tab w:val="right" w:leader="dot" w:pos="8306"/>
            </w:tabs>
          </w:pPr>
          <w:r>
            <w:rPr>
              <w:rFonts w:hint="default" w:asciiTheme="minorHAnsi" w:hAnsiTheme="minorHAnsi" w:eastAsiaTheme="minorEastAsia" w:cstheme="minorBidi"/>
              <w:kern w:val="2"/>
              <w:sz w:val="21"/>
              <w:szCs w:val="24"/>
              <w:lang w:val="en-US" w:eastAsia="zh-CN" w:bidi="ar-SA"/>
            </w:rPr>
            <w:fldChar w:fldCharType="begin"/>
          </w:r>
          <w:r>
            <w:rPr>
              <w:rFonts w:hint="default" w:asciiTheme="minorHAnsi" w:hAnsiTheme="minorHAnsi" w:eastAsiaTheme="minorEastAsia" w:cstheme="minorBidi"/>
              <w:kern w:val="2"/>
              <w:sz w:val="21"/>
              <w:szCs w:val="24"/>
              <w:lang w:val="en-US" w:eastAsia="zh-CN" w:bidi="ar-SA"/>
            </w:rPr>
            <w:instrText xml:space="preserve">TOC \o "1-3" \h \u </w:instrText>
          </w:r>
          <w:r>
            <w:rPr>
              <w:rFonts w:hint="default" w:asciiTheme="minorHAnsi" w:hAnsiTheme="minorHAnsi" w:eastAsiaTheme="minorEastAsia" w:cstheme="minorBidi"/>
              <w:kern w:val="2"/>
              <w:sz w:val="21"/>
              <w:szCs w:val="24"/>
              <w:lang w:val="en-US" w:eastAsia="zh-CN" w:bidi="ar-SA"/>
            </w:rPr>
            <w:fldChar w:fldCharType="separate"/>
          </w:r>
          <w:r>
            <w:rPr>
              <w:rFonts w:hint="default" w:asciiTheme="minorHAnsi" w:hAnsiTheme="minorHAnsi" w:eastAsiaTheme="minorEastAsia" w:cstheme="minorBidi"/>
              <w:kern w:val="2"/>
              <w:szCs w:val="24"/>
              <w:lang w:val="en-US" w:eastAsia="zh-CN" w:bidi="ar-SA"/>
            </w:rPr>
            <w:fldChar w:fldCharType="begin"/>
          </w:r>
          <w:r>
            <w:rPr>
              <w:rFonts w:hint="default" w:asciiTheme="minorHAnsi" w:hAnsiTheme="minorHAnsi" w:eastAsiaTheme="minorEastAsia" w:cstheme="minorBidi"/>
              <w:kern w:val="2"/>
              <w:szCs w:val="24"/>
              <w:lang w:val="en-US" w:eastAsia="zh-CN" w:bidi="ar-SA"/>
            </w:rPr>
            <w:instrText xml:space="preserve"> HYPERLINK \l _Toc2100 </w:instrText>
          </w:r>
          <w:r>
            <w:rPr>
              <w:rFonts w:hint="default" w:asciiTheme="minorHAnsi" w:hAnsiTheme="minorHAnsi" w:eastAsiaTheme="minorEastAsia" w:cstheme="minorBidi"/>
              <w:kern w:val="2"/>
              <w:szCs w:val="24"/>
              <w:lang w:val="en-US" w:eastAsia="zh-CN" w:bidi="ar-SA"/>
            </w:rPr>
            <w:fldChar w:fldCharType="separate"/>
          </w:r>
          <w:r>
            <w:rPr>
              <w:rFonts w:hint="eastAsia"/>
              <w:lang w:val="en-US" w:eastAsia="zh-CN"/>
            </w:rPr>
            <w:t>1.调度中心</w:t>
          </w:r>
          <w:r>
            <w:tab/>
          </w:r>
          <w:r>
            <w:fldChar w:fldCharType="begin"/>
          </w:r>
          <w:r>
            <w:instrText xml:space="preserve"> PAGEREF _Toc2100 \h </w:instrText>
          </w:r>
          <w:r>
            <w:fldChar w:fldCharType="separate"/>
          </w:r>
          <w:r>
            <w:t>1</w:t>
          </w:r>
          <w:r>
            <w:fldChar w:fldCharType="end"/>
          </w:r>
          <w:r>
            <w:rPr>
              <w:rFonts w:hint="default" w:asciiTheme="minorHAnsi" w:hAnsiTheme="minorHAnsi" w:eastAsiaTheme="minorEastAsia" w:cstheme="minorBidi"/>
              <w:kern w:val="2"/>
              <w:szCs w:val="24"/>
              <w:lang w:val="en-US" w:eastAsia="zh-CN" w:bidi="ar-SA"/>
            </w:rPr>
            <w:fldChar w:fldCharType="end"/>
          </w:r>
        </w:p>
        <w:p w14:paraId="6F190F60">
          <w:pPr>
            <w:pStyle w:val="6"/>
            <w:tabs>
              <w:tab w:val="right" w:leader="dot" w:pos="8306"/>
            </w:tabs>
          </w:pPr>
          <w:r>
            <w:rPr>
              <w:rFonts w:hint="default" w:asciiTheme="minorHAnsi" w:hAnsiTheme="minorHAnsi" w:eastAsiaTheme="minorEastAsia" w:cstheme="minorBidi"/>
              <w:kern w:val="2"/>
              <w:szCs w:val="24"/>
              <w:lang w:val="en-US" w:eastAsia="zh-CN" w:bidi="ar-SA"/>
            </w:rPr>
            <w:fldChar w:fldCharType="begin"/>
          </w:r>
          <w:r>
            <w:rPr>
              <w:rFonts w:hint="default" w:asciiTheme="minorHAnsi" w:hAnsiTheme="minorHAnsi" w:eastAsiaTheme="minorEastAsia" w:cstheme="minorBidi"/>
              <w:kern w:val="2"/>
              <w:szCs w:val="24"/>
              <w:lang w:val="en-US" w:eastAsia="zh-CN" w:bidi="ar-SA"/>
            </w:rPr>
            <w:instrText xml:space="preserve"> HYPERLINK \l _Toc2909 </w:instrText>
          </w:r>
          <w:r>
            <w:rPr>
              <w:rFonts w:hint="default" w:asciiTheme="minorHAnsi" w:hAnsiTheme="minorHAnsi" w:eastAsiaTheme="minorEastAsia" w:cstheme="minorBidi"/>
              <w:kern w:val="2"/>
              <w:szCs w:val="24"/>
              <w:lang w:val="en-US" w:eastAsia="zh-CN" w:bidi="ar-SA"/>
            </w:rPr>
            <w:fldChar w:fldCharType="separate"/>
          </w:r>
          <w:r>
            <w:rPr>
              <w:rFonts w:hint="eastAsia"/>
              <w:lang w:val="en-US" w:eastAsia="zh-CN"/>
            </w:rPr>
            <w:t>1.1来电咨询</w:t>
          </w:r>
          <w:r>
            <w:tab/>
          </w:r>
          <w:r>
            <w:fldChar w:fldCharType="begin"/>
          </w:r>
          <w:r>
            <w:instrText xml:space="preserve"> PAGEREF _Toc2909 \h </w:instrText>
          </w:r>
          <w:r>
            <w:fldChar w:fldCharType="separate"/>
          </w:r>
          <w:r>
            <w:t>1</w:t>
          </w:r>
          <w:r>
            <w:fldChar w:fldCharType="end"/>
          </w:r>
          <w:r>
            <w:rPr>
              <w:rFonts w:hint="default" w:asciiTheme="minorHAnsi" w:hAnsiTheme="minorHAnsi" w:eastAsiaTheme="minorEastAsia" w:cstheme="minorBidi"/>
              <w:kern w:val="2"/>
              <w:szCs w:val="24"/>
              <w:lang w:val="en-US" w:eastAsia="zh-CN" w:bidi="ar-SA"/>
            </w:rPr>
            <w:fldChar w:fldCharType="end"/>
          </w:r>
        </w:p>
        <w:p w14:paraId="6D70405C">
          <w:pPr>
            <w:pStyle w:val="6"/>
            <w:tabs>
              <w:tab w:val="right" w:leader="dot" w:pos="8306"/>
            </w:tabs>
          </w:pPr>
          <w:r>
            <w:rPr>
              <w:rFonts w:hint="default" w:asciiTheme="minorHAnsi" w:hAnsiTheme="minorHAnsi" w:eastAsiaTheme="minorEastAsia" w:cstheme="minorBidi"/>
              <w:kern w:val="2"/>
              <w:szCs w:val="24"/>
              <w:lang w:val="en-US" w:eastAsia="zh-CN" w:bidi="ar-SA"/>
            </w:rPr>
            <w:fldChar w:fldCharType="begin"/>
          </w:r>
          <w:r>
            <w:rPr>
              <w:rFonts w:hint="default" w:asciiTheme="minorHAnsi" w:hAnsiTheme="minorHAnsi" w:eastAsiaTheme="minorEastAsia" w:cstheme="minorBidi"/>
              <w:kern w:val="2"/>
              <w:szCs w:val="24"/>
              <w:lang w:val="en-US" w:eastAsia="zh-CN" w:bidi="ar-SA"/>
            </w:rPr>
            <w:instrText xml:space="preserve"> HYPERLINK \l _Toc20851 </w:instrText>
          </w:r>
          <w:r>
            <w:rPr>
              <w:rFonts w:hint="default" w:asciiTheme="minorHAnsi" w:hAnsiTheme="minorHAnsi" w:eastAsiaTheme="minorEastAsia" w:cstheme="minorBidi"/>
              <w:kern w:val="2"/>
              <w:szCs w:val="24"/>
              <w:lang w:val="en-US" w:eastAsia="zh-CN" w:bidi="ar-SA"/>
            </w:rPr>
            <w:fldChar w:fldCharType="separate"/>
          </w:r>
          <w:r>
            <w:rPr>
              <w:rFonts w:hint="eastAsia"/>
              <w:lang w:val="en-US" w:eastAsia="zh-CN"/>
            </w:rPr>
            <w:t>1.2咨询单与服务单填写</w:t>
          </w:r>
          <w:r>
            <w:tab/>
          </w:r>
          <w:r>
            <w:fldChar w:fldCharType="begin"/>
          </w:r>
          <w:r>
            <w:instrText xml:space="preserve"> PAGEREF _Toc20851 \h </w:instrText>
          </w:r>
          <w:r>
            <w:fldChar w:fldCharType="separate"/>
          </w:r>
          <w:r>
            <w:t>3</w:t>
          </w:r>
          <w:r>
            <w:fldChar w:fldCharType="end"/>
          </w:r>
          <w:r>
            <w:rPr>
              <w:rFonts w:hint="default" w:asciiTheme="minorHAnsi" w:hAnsiTheme="minorHAnsi" w:eastAsiaTheme="minorEastAsia" w:cstheme="minorBidi"/>
              <w:kern w:val="2"/>
              <w:szCs w:val="24"/>
              <w:lang w:val="en-US" w:eastAsia="zh-CN" w:bidi="ar-SA"/>
            </w:rPr>
            <w:fldChar w:fldCharType="end"/>
          </w:r>
        </w:p>
        <w:p w14:paraId="094BD2D7">
          <w:pPr>
            <w:pStyle w:val="6"/>
            <w:tabs>
              <w:tab w:val="right" w:leader="dot" w:pos="8306"/>
            </w:tabs>
          </w:pPr>
          <w:r>
            <w:rPr>
              <w:rFonts w:hint="default" w:asciiTheme="minorHAnsi" w:hAnsiTheme="minorHAnsi" w:eastAsiaTheme="minorEastAsia" w:cstheme="minorBidi"/>
              <w:kern w:val="2"/>
              <w:szCs w:val="24"/>
              <w:lang w:val="en-US" w:eastAsia="zh-CN" w:bidi="ar-SA"/>
            </w:rPr>
            <w:fldChar w:fldCharType="begin"/>
          </w:r>
          <w:r>
            <w:rPr>
              <w:rFonts w:hint="default" w:asciiTheme="minorHAnsi" w:hAnsiTheme="minorHAnsi" w:eastAsiaTheme="minorEastAsia" w:cstheme="minorBidi"/>
              <w:kern w:val="2"/>
              <w:szCs w:val="24"/>
              <w:lang w:val="en-US" w:eastAsia="zh-CN" w:bidi="ar-SA"/>
            </w:rPr>
            <w:instrText xml:space="preserve"> HYPERLINK \l _Toc14579 </w:instrText>
          </w:r>
          <w:r>
            <w:rPr>
              <w:rFonts w:hint="default" w:asciiTheme="minorHAnsi" w:hAnsiTheme="minorHAnsi" w:eastAsiaTheme="minorEastAsia" w:cstheme="minorBidi"/>
              <w:kern w:val="2"/>
              <w:szCs w:val="24"/>
              <w:lang w:val="en-US" w:eastAsia="zh-CN" w:bidi="ar-SA"/>
            </w:rPr>
            <w:fldChar w:fldCharType="separate"/>
          </w:r>
          <w:r>
            <w:rPr>
              <w:rFonts w:hint="eastAsia"/>
              <w:lang w:val="en-US" w:eastAsia="zh-CN"/>
            </w:rPr>
            <w:t>1.3咨询单推送</w:t>
          </w:r>
          <w:r>
            <w:tab/>
          </w:r>
          <w:r>
            <w:fldChar w:fldCharType="begin"/>
          </w:r>
          <w:r>
            <w:instrText xml:space="preserve"> PAGEREF _Toc14579 \h </w:instrText>
          </w:r>
          <w:r>
            <w:fldChar w:fldCharType="separate"/>
          </w:r>
          <w:r>
            <w:t>7</w:t>
          </w:r>
          <w:r>
            <w:fldChar w:fldCharType="end"/>
          </w:r>
          <w:r>
            <w:rPr>
              <w:rFonts w:hint="default" w:asciiTheme="minorHAnsi" w:hAnsiTheme="minorHAnsi" w:eastAsiaTheme="minorEastAsia" w:cstheme="minorBidi"/>
              <w:kern w:val="2"/>
              <w:szCs w:val="24"/>
              <w:lang w:val="en-US" w:eastAsia="zh-CN" w:bidi="ar-SA"/>
            </w:rPr>
            <w:fldChar w:fldCharType="end"/>
          </w:r>
        </w:p>
        <w:p w14:paraId="690E5BCC">
          <w:pPr>
            <w:pStyle w:val="6"/>
            <w:tabs>
              <w:tab w:val="right" w:leader="dot" w:pos="8306"/>
            </w:tabs>
          </w:pPr>
          <w:r>
            <w:rPr>
              <w:rFonts w:hint="default" w:asciiTheme="minorHAnsi" w:hAnsiTheme="minorHAnsi" w:eastAsiaTheme="minorEastAsia" w:cstheme="minorBidi"/>
              <w:kern w:val="2"/>
              <w:szCs w:val="24"/>
              <w:lang w:val="en-US" w:eastAsia="zh-CN" w:bidi="ar-SA"/>
            </w:rPr>
            <w:fldChar w:fldCharType="begin"/>
          </w:r>
          <w:r>
            <w:rPr>
              <w:rFonts w:hint="default" w:asciiTheme="minorHAnsi" w:hAnsiTheme="minorHAnsi" w:eastAsiaTheme="minorEastAsia" w:cstheme="minorBidi"/>
              <w:kern w:val="2"/>
              <w:szCs w:val="24"/>
              <w:lang w:val="en-US" w:eastAsia="zh-CN" w:bidi="ar-SA"/>
            </w:rPr>
            <w:instrText xml:space="preserve"> HYPERLINK \l _Toc7132 </w:instrText>
          </w:r>
          <w:r>
            <w:rPr>
              <w:rFonts w:hint="default" w:asciiTheme="minorHAnsi" w:hAnsiTheme="minorHAnsi" w:eastAsiaTheme="minorEastAsia" w:cstheme="minorBidi"/>
              <w:kern w:val="2"/>
              <w:szCs w:val="24"/>
              <w:lang w:val="en-US" w:eastAsia="zh-CN" w:bidi="ar-SA"/>
            </w:rPr>
            <w:fldChar w:fldCharType="separate"/>
          </w:r>
          <w:r>
            <w:rPr>
              <w:rFonts w:hint="eastAsia"/>
              <w:lang w:val="en-US" w:eastAsia="zh-CN"/>
            </w:rPr>
            <w:t>1.4调度单生成与下发</w:t>
          </w:r>
          <w:r>
            <w:tab/>
          </w:r>
          <w:r>
            <w:fldChar w:fldCharType="begin"/>
          </w:r>
          <w:r>
            <w:instrText xml:space="preserve"> PAGEREF _Toc7132 \h </w:instrText>
          </w:r>
          <w:r>
            <w:fldChar w:fldCharType="separate"/>
          </w:r>
          <w:r>
            <w:t>9</w:t>
          </w:r>
          <w:r>
            <w:fldChar w:fldCharType="end"/>
          </w:r>
          <w:r>
            <w:rPr>
              <w:rFonts w:hint="default" w:asciiTheme="minorHAnsi" w:hAnsiTheme="minorHAnsi" w:eastAsiaTheme="minorEastAsia" w:cstheme="minorBidi"/>
              <w:kern w:val="2"/>
              <w:szCs w:val="24"/>
              <w:lang w:val="en-US" w:eastAsia="zh-CN" w:bidi="ar-SA"/>
            </w:rPr>
            <w:fldChar w:fldCharType="end"/>
          </w:r>
        </w:p>
        <w:p w14:paraId="5C2E1CFA">
          <w:pPr>
            <w:pStyle w:val="10"/>
            <w:tabs>
              <w:tab w:val="right" w:leader="dot" w:pos="8306"/>
            </w:tabs>
          </w:pPr>
          <w:r>
            <w:rPr>
              <w:rFonts w:hint="default" w:asciiTheme="minorHAnsi" w:hAnsiTheme="minorHAnsi" w:eastAsiaTheme="minorEastAsia" w:cstheme="minorBidi"/>
              <w:kern w:val="2"/>
              <w:szCs w:val="24"/>
              <w:lang w:val="en-US" w:eastAsia="zh-CN" w:bidi="ar-SA"/>
            </w:rPr>
            <w:fldChar w:fldCharType="begin"/>
          </w:r>
          <w:r>
            <w:rPr>
              <w:rFonts w:hint="default" w:asciiTheme="minorHAnsi" w:hAnsiTheme="minorHAnsi" w:eastAsiaTheme="minorEastAsia" w:cstheme="minorBidi"/>
              <w:kern w:val="2"/>
              <w:szCs w:val="24"/>
              <w:lang w:val="en-US" w:eastAsia="zh-CN" w:bidi="ar-SA"/>
            </w:rPr>
            <w:instrText xml:space="preserve"> HYPERLINK \l _Toc4819 </w:instrText>
          </w:r>
          <w:r>
            <w:rPr>
              <w:rFonts w:hint="default" w:asciiTheme="minorHAnsi" w:hAnsiTheme="minorHAnsi" w:eastAsiaTheme="minorEastAsia" w:cstheme="minorBidi"/>
              <w:kern w:val="2"/>
              <w:szCs w:val="24"/>
              <w:lang w:val="en-US" w:eastAsia="zh-CN" w:bidi="ar-SA"/>
            </w:rPr>
            <w:fldChar w:fldCharType="separate"/>
          </w:r>
          <w:r>
            <w:rPr>
              <w:rFonts w:hint="eastAsia"/>
              <w:lang w:val="en-US" w:eastAsia="zh-CN"/>
            </w:rPr>
            <w:t>2转运中心</w:t>
          </w:r>
          <w:r>
            <w:tab/>
          </w:r>
          <w:r>
            <w:fldChar w:fldCharType="begin"/>
          </w:r>
          <w:r>
            <w:instrText xml:space="preserve"> PAGEREF _Toc4819 \h </w:instrText>
          </w:r>
          <w:r>
            <w:fldChar w:fldCharType="separate"/>
          </w:r>
          <w:r>
            <w:t>12</w:t>
          </w:r>
          <w:r>
            <w:fldChar w:fldCharType="end"/>
          </w:r>
          <w:r>
            <w:rPr>
              <w:rFonts w:hint="default" w:asciiTheme="minorHAnsi" w:hAnsiTheme="minorHAnsi" w:eastAsiaTheme="minorEastAsia" w:cstheme="minorBidi"/>
              <w:kern w:val="2"/>
              <w:szCs w:val="24"/>
              <w:lang w:val="en-US" w:eastAsia="zh-CN" w:bidi="ar-SA"/>
            </w:rPr>
            <w:fldChar w:fldCharType="end"/>
          </w:r>
        </w:p>
        <w:p w14:paraId="448D2093">
          <w:pPr>
            <w:pStyle w:val="6"/>
            <w:tabs>
              <w:tab w:val="right" w:leader="dot" w:pos="8306"/>
            </w:tabs>
          </w:pPr>
          <w:r>
            <w:rPr>
              <w:rFonts w:hint="default" w:asciiTheme="minorHAnsi" w:hAnsiTheme="minorHAnsi" w:eastAsiaTheme="minorEastAsia" w:cstheme="minorBidi"/>
              <w:kern w:val="2"/>
              <w:szCs w:val="24"/>
              <w:lang w:val="en-US" w:eastAsia="zh-CN" w:bidi="ar-SA"/>
            </w:rPr>
            <w:fldChar w:fldCharType="begin"/>
          </w:r>
          <w:r>
            <w:rPr>
              <w:rFonts w:hint="default" w:asciiTheme="minorHAnsi" w:hAnsiTheme="minorHAnsi" w:eastAsiaTheme="minorEastAsia" w:cstheme="minorBidi"/>
              <w:kern w:val="2"/>
              <w:szCs w:val="24"/>
              <w:lang w:val="en-US" w:eastAsia="zh-CN" w:bidi="ar-SA"/>
            </w:rPr>
            <w:instrText xml:space="preserve"> HYPERLINK \l _Toc19210 </w:instrText>
          </w:r>
          <w:r>
            <w:rPr>
              <w:rFonts w:hint="default" w:asciiTheme="minorHAnsi" w:hAnsiTheme="minorHAnsi" w:eastAsiaTheme="minorEastAsia" w:cstheme="minorBidi"/>
              <w:kern w:val="2"/>
              <w:szCs w:val="24"/>
              <w:lang w:val="en-US" w:eastAsia="zh-CN" w:bidi="ar-SA"/>
            </w:rPr>
            <w:fldChar w:fldCharType="separate"/>
          </w:r>
          <w:r>
            <w:rPr>
              <w:rFonts w:hint="eastAsia"/>
              <w:lang w:val="en-US" w:eastAsia="zh-CN"/>
            </w:rPr>
            <w:t>2.1转运操作</w:t>
          </w:r>
          <w:r>
            <w:tab/>
          </w:r>
          <w:r>
            <w:fldChar w:fldCharType="begin"/>
          </w:r>
          <w:r>
            <w:instrText xml:space="preserve"> PAGEREF _Toc19210 \h </w:instrText>
          </w:r>
          <w:r>
            <w:fldChar w:fldCharType="separate"/>
          </w:r>
          <w:r>
            <w:t>12</w:t>
          </w:r>
          <w:r>
            <w:fldChar w:fldCharType="end"/>
          </w:r>
          <w:r>
            <w:rPr>
              <w:rFonts w:hint="default" w:asciiTheme="minorHAnsi" w:hAnsiTheme="minorHAnsi" w:eastAsiaTheme="minorEastAsia" w:cstheme="minorBidi"/>
              <w:kern w:val="2"/>
              <w:szCs w:val="24"/>
              <w:lang w:val="en-US" w:eastAsia="zh-CN" w:bidi="ar-SA"/>
            </w:rPr>
            <w:fldChar w:fldCharType="end"/>
          </w:r>
        </w:p>
        <w:p w14:paraId="2B405C2F">
          <w:pPr>
            <w:pStyle w:val="10"/>
            <w:tabs>
              <w:tab w:val="right" w:leader="dot" w:pos="8306"/>
            </w:tabs>
          </w:pPr>
          <w:r>
            <w:rPr>
              <w:rFonts w:hint="default" w:asciiTheme="minorHAnsi" w:hAnsiTheme="minorHAnsi" w:eastAsiaTheme="minorEastAsia" w:cstheme="minorBidi"/>
              <w:kern w:val="2"/>
              <w:szCs w:val="24"/>
              <w:lang w:val="en-US" w:eastAsia="zh-CN" w:bidi="ar-SA"/>
            </w:rPr>
            <w:fldChar w:fldCharType="begin"/>
          </w:r>
          <w:r>
            <w:rPr>
              <w:rFonts w:hint="default" w:asciiTheme="minorHAnsi" w:hAnsiTheme="minorHAnsi" w:eastAsiaTheme="minorEastAsia" w:cstheme="minorBidi"/>
              <w:kern w:val="2"/>
              <w:szCs w:val="24"/>
              <w:lang w:val="en-US" w:eastAsia="zh-CN" w:bidi="ar-SA"/>
            </w:rPr>
            <w:instrText xml:space="preserve"> HYPERLINK \l _Toc5760 </w:instrText>
          </w:r>
          <w:r>
            <w:rPr>
              <w:rFonts w:hint="default" w:asciiTheme="minorHAnsi" w:hAnsiTheme="minorHAnsi" w:eastAsiaTheme="minorEastAsia" w:cstheme="minorBidi"/>
              <w:kern w:val="2"/>
              <w:szCs w:val="24"/>
              <w:lang w:val="en-US" w:eastAsia="zh-CN" w:bidi="ar-SA"/>
            </w:rPr>
            <w:fldChar w:fldCharType="separate"/>
          </w:r>
          <w:r>
            <w:rPr>
              <w:rFonts w:hint="eastAsia"/>
              <w:lang w:val="en-US" w:eastAsia="zh-CN"/>
            </w:rPr>
            <w:t>3. 系统管理</w:t>
          </w:r>
          <w:r>
            <w:tab/>
          </w:r>
          <w:r>
            <w:fldChar w:fldCharType="begin"/>
          </w:r>
          <w:r>
            <w:instrText xml:space="preserve"> PAGEREF _Toc5760 \h </w:instrText>
          </w:r>
          <w:r>
            <w:fldChar w:fldCharType="separate"/>
          </w:r>
          <w:r>
            <w:t>21</w:t>
          </w:r>
          <w:r>
            <w:fldChar w:fldCharType="end"/>
          </w:r>
          <w:r>
            <w:rPr>
              <w:rFonts w:hint="default" w:asciiTheme="minorHAnsi" w:hAnsiTheme="minorHAnsi" w:eastAsiaTheme="minorEastAsia" w:cstheme="minorBidi"/>
              <w:kern w:val="2"/>
              <w:szCs w:val="24"/>
              <w:lang w:val="en-US" w:eastAsia="zh-CN" w:bidi="ar-SA"/>
            </w:rPr>
            <w:fldChar w:fldCharType="end"/>
          </w:r>
        </w:p>
        <w:p w14:paraId="3A93504C">
          <w:pPr>
            <w:pStyle w:val="6"/>
            <w:tabs>
              <w:tab w:val="right" w:leader="dot" w:pos="8306"/>
            </w:tabs>
          </w:pPr>
          <w:r>
            <w:rPr>
              <w:rFonts w:hint="default" w:asciiTheme="minorHAnsi" w:hAnsiTheme="minorHAnsi" w:eastAsiaTheme="minorEastAsia" w:cstheme="minorBidi"/>
              <w:kern w:val="2"/>
              <w:szCs w:val="24"/>
              <w:lang w:val="en-US" w:eastAsia="zh-CN" w:bidi="ar-SA"/>
            </w:rPr>
            <w:fldChar w:fldCharType="begin"/>
          </w:r>
          <w:r>
            <w:rPr>
              <w:rFonts w:hint="default" w:asciiTheme="minorHAnsi" w:hAnsiTheme="minorHAnsi" w:eastAsiaTheme="minorEastAsia" w:cstheme="minorBidi"/>
              <w:kern w:val="2"/>
              <w:szCs w:val="24"/>
              <w:lang w:val="en-US" w:eastAsia="zh-CN" w:bidi="ar-SA"/>
            </w:rPr>
            <w:instrText xml:space="preserve"> HYPERLINK \l _Toc13690 </w:instrText>
          </w:r>
          <w:r>
            <w:rPr>
              <w:rFonts w:hint="default" w:asciiTheme="minorHAnsi" w:hAnsiTheme="minorHAnsi" w:eastAsiaTheme="minorEastAsia" w:cstheme="minorBidi"/>
              <w:kern w:val="2"/>
              <w:szCs w:val="24"/>
              <w:lang w:val="en-US" w:eastAsia="zh-CN" w:bidi="ar-SA"/>
            </w:rPr>
            <w:fldChar w:fldCharType="separate"/>
          </w:r>
          <w:r>
            <w:rPr>
              <w:rFonts w:hint="eastAsia"/>
              <w:lang w:val="en-US" w:eastAsia="zh-CN"/>
            </w:rPr>
            <w:t>3.1创建分支机构</w:t>
          </w:r>
          <w:r>
            <w:tab/>
          </w:r>
          <w:r>
            <w:fldChar w:fldCharType="begin"/>
          </w:r>
          <w:r>
            <w:instrText xml:space="preserve"> PAGEREF _Toc13690 \h </w:instrText>
          </w:r>
          <w:r>
            <w:fldChar w:fldCharType="separate"/>
          </w:r>
          <w:r>
            <w:t>21</w:t>
          </w:r>
          <w:r>
            <w:fldChar w:fldCharType="end"/>
          </w:r>
          <w:r>
            <w:rPr>
              <w:rFonts w:hint="default" w:asciiTheme="minorHAnsi" w:hAnsiTheme="minorHAnsi" w:eastAsiaTheme="minorEastAsia" w:cstheme="minorBidi"/>
              <w:kern w:val="2"/>
              <w:szCs w:val="24"/>
              <w:lang w:val="en-US" w:eastAsia="zh-CN" w:bidi="ar-SA"/>
            </w:rPr>
            <w:fldChar w:fldCharType="end"/>
          </w:r>
        </w:p>
        <w:p w14:paraId="2D31E211">
          <w:pPr>
            <w:bidi w:val="0"/>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Cs w:val="24"/>
              <w:lang w:val="en-US" w:eastAsia="zh-CN" w:bidi="ar-SA"/>
            </w:rPr>
            <w:fldChar w:fldCharType="end"/>
          </w:r>
        </w:p>
      </w:sdtContent>
    </w:sdt>
    <w:p w14:paraId="6F93409D">
      <w:pPr>
        <w:bidi w:val="0"/>
        <w:rPr>
          <w:rFonts w:hint="default" w:asciiTheme="minorHAnsi" w:hAnsiTheme="minorHAnsi" w:eastAsiaTheme="minorEastAsia" w:cstheme="minorBidi"/>
          <w:kern w:val="2"/>
          <w:sz w:val="21"/>
          <w:szCs w:val="24"/>
          <w:lang w:val="en-US" w:eastAsia="zh-CN" w:bidi="ar-SA"/>
        </w:rPr>
        <w:sectPr>
          <w:pgSz w:w="11906" w:h="16838"/>
          <w:pgMar w:top="1440" w:right="1800" w:bottom="1440" w:left="1800" w:header="851" w:footer="992" w:gutter="0"/>
          <w:cols w:space="425" w:num="1"/>
          <w:docGrid w:type="lines" w:linePitch="312" w:charSpace="0"/>
        </w:sectPr>
      </w:pPr>
    </w:p>
    <w:p w14:paraId="32A01112">
      <w:pPr>
        <w:pStyle w:val="9"/>
        <w:bidi w:val="0"/>
        <w:rPr>
          <w:rFonts w:hint="default"/>
          <w:lang w:val="en-US" w:eastAsia="zh-CN"/>
        </w:rPr>
      </w:pPr>
    </w:p>
    <w:p w14:paraId="75865E47">
      <w:pPr>
        <w:pStyle w:val="3"/>
        <w:bidi w:val="0"/>
        <w:rPr>
          <w:rFonts w:hint="eastAsia"/>
          <w:lang w:val="en-US" w:eastAsia="zh-CN"/>
        </w:rPr>
      </w:pPr>
      <w:bookmarkStart w:id="0" w:name="_Toc2100"/>
      <w:r>
        <w:rPr>
          <w:rFonts w:hint="eastAsia"/>
          <w:lang w:val="en-US" w:eastAsia="zh-CN"/>
        </w:rPr>
        <w:t>1.调度中心</w:t>
      </w:r>
      <w:bookmarkEnd w:id="0"/>
    </w:p>
    <w:p w14:paraId="56835A02">
      <w:pPr>
        <w:pStyle w:val="4"/>
        <w:bidi w:val="0"/>
        <w:rPr>
          <w:rFonts w:hint="eastAsia"/>
          <w:lang w:val="en-US" w:eastAsia="zh-CN"/>
        </w:rPr>
      </w:pPr>
      <w:bookmarkStart w:id="1" w:name="_Toc2909"/>
      <w:r>
        <w:rPr>
          <w:rFonts w:hint="eastAsia"/>
          <w:lang w:val="en-US" w:eastAsia="zh-CN"/>
        </w:rPr>
        <w:t>1.1来电咨询</w:t>
      </w:r>
      <w:bookmarkEnd w:id="1"/>
    </w:p>
    <w:p w14:paraId="0A3258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调度中心业务流程如图1.1所示。</w:t>
      </w:r>
    </w:p>
    <w:p w14:paraId="14929BE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pPr>
      <w:r>
        <w:drawing>
          <wp:inline distT="0" distB="0" distL="114300" distR="114300">
            <wp:extent cx="5274310" cy="5227955"/>
            <wp:effectExtent l="0" t="0" r="13970" b="1460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7"/>
                    <a:stretch>
                      <a:fillRect/>
                    </a:stretch>
                  </pic:blipFill>
                  <pic:spPr>
                    <a:xfrm>
                      <a:off x="0" y="0"/>
                      <a:ext cx="5274310" cy="5227955"/>
                    </a:xfrm>
                    <a:prstGeom prst="rect">
                      <a:avLst/>
                    </a:prstGeom>
                    <a:noFill/>
                    <a:ln>
                      <a:noFill/>
                    </a:ln>
                  </pic:spPr>
                </pic:pic>
              </a:graphicData>
            </a:graphic>
          </wp:inline>
        </w:drawing>
      </w:r>
    </w:p>
    <w:p w14:paraId="13A0B5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default" w:eastAsiaTheme="minorEastAsia"/>
          <w:lang w:val="en-US" w:eastAsia="zh-CN"/>
        </w:rPr>
      </w:pPr>
      <w:r>
        <w:rPr>
          <w:rFonts w:hint="eastAsia"/>
          <w:lang w:val="en-US" w:eastAsia="zh-CN"/>
        </w:rPr>
        <w:t>图1.1调度中心业务流程图</w:t>
      </w:r>
    </w:p>
    <w:p w14:paraId="0B539A9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接到来电，先表明这里是966120民航医疗快线，询问对方有何事。当接听电话时左边屏幕的电话接听软件会显示出来电号码，如图1.2所示。</w:t>
      </w:r>
    </w:p>
    <w:p w14:paraId="4570F4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center"/>
        <w:textAlignment w:val="auto"/>
        <w:rPr>
          <w:rFonts w:hint="default"/>
          <w:sz w:val="24"/>
          <w:szCs w:val="24"/>
          <w:lang w:val="en-US" w:eastAsia="zh-CN"/>
        </w:rPr>
      </w:pPr>
      <w:r>
        <w:rPr>
          <w:rFonts w:hint="default"/>
          <w:sz w:val="24"/>
          <w:szCs w:val="24"/>
          <w:lang w:val="en-US" w:eastAsia="zh-CN"/>
        </w:rPr>
        <w:drawing>
          <wp:inline distT="0" distB="0" distL="114300" distR="114300">
            <wp:extent cx="2682240" cy="3810000"/>
            <wp:effectExtent l="0" t="0" r="0" b="0"/>
            <wp:docPr id="3" name="图片 3" descr="8c9c6bf6b401af3832408952a823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c9c6bf6b401af3832408952a823927"/>
                    <pic:cNvPicPr>
                      <a:picLocks noChangeAspect="1"/>
                    </pic:cNvPicPr>
                  </pic:nvPicPr>
                  <pic:blipFill>
                    <a:blip r:embed="rId8"/>
                    <a:stretch>
                      <a:fillRect/>
                    </a:stretch>
                  </pic:blipFill>
                  <pic:spPr>
                    <a:xfrm>
                      <a:off x="0" y="0"/>
                      <a:ext cx="2682240" cy="3810000"/>
                    </a:xfrm>
                    <a:prstGeom prst="rect">
                      <a:avLst/>
                    </a:prstGeom>
                  </pic:spPr>
                </pic:pic>
              </a:graphicData>
            </a:graphic>
          </wp:inline>
        </w:drawing>
      </w:r>
    </w:p>
    <w:p w14:paraId="2000371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sz w:val="24"/>
          <w:szCs w:val="24"/>
          <w:lang w:val="en-US" w:eastAsia="zh-CN"/>
        </w:rPr>
      </w:pPr>
      <w:r>
        <w:rPr>
          <w:rFonts w:hint="eastAsia"/>
          <w:sz w:val="24"/>
          <w:szCs w:val="24"/>
          <w:lang w:val="en-US" w:eastAsia="zh-CN"/>
        </w:rPr>
        <w:t>图1.2接线系统图</w:t>
      </w:r>
    </w:p>
    <w:p w14:paraId="7867873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点击上方设置旁的新来电把来电号码复制粘贴在新来电上生成来电记录，具体页面如图1.3所示。</w:t>
      </w:r>
    </w:p>
    <w:p w14:paraId="045349E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sz w:val="24"/>
          <w:szCs w:val="24"/>
          <w:lang w:val="en-US" w:eastAsia="zh-CN"/>
        </w:rPr>
      </w:pPr>
    </w:p>
    <w:p w14:paraId="6DC7E90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pPr>
      <w:r>
        <w:drawing>
          <wp:inline distT="0" distB="0" distL="114300" distR="114300">
            <wp:extent cx="5267960" cy="2950845"/>
            <wp:effectExtent l="0" t="0" r="5080" b="571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9"/>
                    <a:stretch>
                      <a:fillRect/>
                    </a:stretch>
                  </pic:blipFill>
                  <pic:spPr>
                    <a:xfrm>
                      <a:off x="0" y="0"/>
                      <a:ext cx="5267960" cy="2950845"/>
                    </a:xfrm>
                    <a:prstGeom prst="rect">
                      <a:avLst/>
                    </a:prstGeom>
                    <a:noFill/>
                    <a:ln>
                      <a:noFill/>
                    </a:ln>
                  </pic:spPr>
                </pic:pic>
              </a:graphicData>
            </a:graphic>
          </wp:inline>
        </w:drawing>
      </w:r>
    </w:p>
    <w:p w14:paraId="0A98EF3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lang w:val="en-US" w:eastAsia="zh-CN"/>
        </w:rPr>
      </w:pPr>
      <w:r>
        <w:rPr>
          <w:rFonts w:hint="eastAsia"/>
          <w:lang w:val="en-US" w:eastAsia="zh-CN"/>
        </w:rPr>
        <w:t>图1.3新来电填写图</w:t>
      </w:r>
    </w:p>
    <w:p w14:paraId="1F81B388">
      <w:pPr>
        <w:pStyle w:val="4"/>
        <w:bidi w:val="0"/>
        <w:rPr>
          <w:rFonts w:hint="default"/>
          <w:lang w:val="en-US" w:eastAsia="zh-CN"/>
        </w:rPr>
      </w:pPr>
      <w:bookmarkStart w:id="2" w:name="_Toc20851"/>
      <w:r>
        <w:rPr>
          <w:rFonts w:hint="eastAsia"/>
          <w:lang w:val="en-US" w:eastAsia="zh-CN"/>
        </w:rPr>
        <w:t>1.2咨询单与服务单填写</w:t>
      </w:r>
      <w:bookmarkEnd w:id="2"/>
    </w:p>
    <w:p w14:paraId="48DD65B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点击服务单，选择新增服务单，然后进入填写服务单信息页面，操作如图1.4所示。</w:t>
      </w:r>
    </w:p>
    <w:p w14:paraId="52E30E9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pPr>
      <w:r>
        <w:drawing>
          <wp:inline distT="0" distB="0" distL="114300" distR="114300">
            <wp:extent cx="5268595" cy="1998345"/>
            <wp:effectExtent l="0" t="0" r="4445" b="1333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0"/>
                    <a:stretch>
                      <a:fillRect/>
                    </a:stretch>
                  </pic:blipFill>
                  <pic:spPr>
                    <a:xfrm>
                      <a:off x="0" y="0"/>
                      <a:ext cx="5268595" cy="1998345"/>
                    </a:xfrm>
                    <a:prstGeom prst="rect">
                      <a:avLst/>
                    </a:prstGeom>
                    <a:noFill/>
                    <a:ln>
                      <a:noFill/>
                    </a:ln>
                  </pic:spPr>
                </pic:pic>
              </a:graphicData>
            </a:graphic>
          </wp:inline>
        </w:drawing>
      </w:r>
    </w:p>
    <w:p w14:paraId="4E4C58C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lang w:val="en-US" w:eastAsia="zh-CN"/>
        </w:rPr>
      </w:pPr>
      <w:r>
        <w:rPr>
          <w:rFonts w:hint="eastAsia"/>
          <w:lang w:val="en-US" w:eastAsia="zh-CN"/>
        </w:rPr>
        <w:t>图1.4新增服务单操作</w:t>
      </w:r>
    </w:p>
    <w:p w14:paraId="3478E88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在与客户通话期间需要及时询问对方信息，询问具体现在在哪里或者哪一间医院（例如，在家的具体在几楼，医院哪个科室等），电话中要问目的地是哪里，是需要转入哪一间医院还是回家。需要什么的服务（如救护车还是其他的）。然后填写单据类型，电话来源。询问咨询人的信息，如姓名、联系电话。具体页面如图1.5所示。</w:t>
      </w:r>
    </w:p>
    <w:p w14:paraId="3CB573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5270500" cy="2480945"/>
            <wp:effectExtent l="0" t="0" r="2540" b="317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5270500" cy="2480945"/>
                    </a:xfrm>
                    <a:prstGeom prst="rect">
                      <a:avLst/>
                    </a:prstGeom>
                    <a:noFill/>
                    <a:ln>
                      <a:noFill/>
                    </a:ln>
                  </pic:spPr>
                </pic:pic>
              </a:graphicData>
            </a:graphic>
          </wp:inline>
        </w:drawing>
      </w:r>
    </w:p>
    <w:p w14:paraId="5B64DFF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default" w:eastAsiaTheme="minorEastAsia"/>
          <w:lang w:val="en-US" w:eastAsia="zh-CN"/>
        </w:rPr>
      </w:pPr>
      <w:r>
        <w:rPr>
          <w:rFonts w:hint="eastAsia"/>
          <w:lang w:val="en-US" w:eastAsia="zh-CN"/>
        </w:rPr>
        <w:t>图1.5服务单填写页面</w:t>
      </w:r>
    </w:p>
    <w:p w14:paraId="73A026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需要注意根据客户的转出地点判断是否是分部的独家经营单，如果是独家经营或者总部人员规划无法完成，则需要转线给当地负责人。直接告诉客户无需挂线帮他转接给该地区负责人，由该负责人与客户详细谈，然后在热线接听系统把电话转接给该地区负责人。操作如图1.6和图1.7所示。</w:t>
      </w:r>
    </w:p>
    <w:p w14:paraId="5E97436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先在屏幕左边点击转线按钮，如图1.6所示。</w:t>
      </w:r>
    </w:p>
    <w:p w14:paraId="61FBE3E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181225" cy="3437255"/>
            <wp:effectExtent l="0" t="0" r="13335" b="6985"/>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2"/>
                    <a:stretch>
                      <a:fillRect/>
                    </a:stretch>
                  </pic:blipFill>
                  <pic:spPr>
                    <a:xfrm>
                      <a:off x="0" y="0"/>
                      <a:ext cx="2181225" cy="3437255"/>
                    </a:xfrm>
                    <a:prstGeom prst="rect">
                      <a:avLst/>
                    </a:prstGeom>
                    <a:noFill/>
                    <a:ln>
                      <a:noFill/>
                    </a:ln>
                  </pic:spPr>
                </pic:pic>
              </a:graphicData>
            </a:graphic>
          </wp:inline>
        </w:drawing>
      </w:r>
    </w:p>
    <w:p w14:paraId="4CC890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eastAsia"/>
          <w:lang w:val="en-US" w:eastAsia="zh-CN"/>
        </w:rPr>
      </w:pPr>
      <w:r>
        <w:rPr>
          <w:rFonts w:hint="eastAsia"/>
          <w:lang w:val="en-US" w:eastAsia="zh-CN"/>
        </w:rPr>
        <w:t>图1.6转线操作</w:t>
      </w:r>
    </w:p>
    <w:p w14:paraId="535AE66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转线前要看是否电话空闲，然后在弹出的操作框填写需要转线地区的短号转线即可。转线短号系统在右边屏幕，效果如图1.7所示</w:t>
      </w:r>
    </w:p>
    <w:p w14:paraId="580FA2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center"/>
        <w:textAlignment w:val="auto"/>
        <w:rPr>
          <w:rFonts w:hint="eastAsia" w:ascii="Arial" w:hAnsi="Arial" w:eastAsia="宋体" w:cs="Arial"/>
          <w:i w:val="0"/>
          <w:iCs w:val="0"/>
          <w:caps w:val="0"/>
          <w:color w:val="606060"/>
          <w:spacing w:val="0"/>
          <w:sz w:val="24"/>
          <w:szCs w:val="24"/>
          <w:shd w:val="clear" w:fill="FFFFFF"/>
          <w:lang w:eastAsia="zh-CN"/>
        </w:rPr>
      </w:pPr>
      <w:r>
        <w:rPr>
          <w:rFonts w:hint="eastAsia" w:ascii="Arial" w:hAnsi="Arial" w:eastAsia="宋体" w:cs="Arial"/>
          <w:i w:val="0"/>
          <w:iCs w:val="0"/>
          <w:caps w:val="0"/>
          <w:color w:val="606060"/>
          <w:spacing w:val="0"/>
          <w:sz w:val="24"/>
          <w:szCs w:val="24"/>
          <w:shd w:val="clear" w:fill="FFFFFF"/>
          <w:lang w:eastAsia="zh-CN"/>
        </w:rPr>
        <w:drawing>
          <wp:inline distT="0" distB="0" distL="114300" distR="114300">
            <wp:extent cx="5266690" cy="2757805"/>
            <wp:effectExtent l="0" t="0" r="6350" b="635"/>
            <wp:docPr id="7" name="图片 7" descr="552af3b012f8cf8238abf8819f31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52af3b012f8cf8238abf8819f317cd"/>
                    <pic:cNvPicPr>
                      <a:picLocks noChangeAspect="1"/>
                    </pic:cNvPicPr>
                  </pic:nvPicPr>
                  <pic:blipFill>
                    <a:blip r:embed="rId13"/>
                    <a:stretch>
                      <a:fillRect/>
                    </a:stretch>
                  </pic:blipFill>
                  <pic:spPr>
                    <a:xfrm>
                      <a:off x="0" y="0"/>
                      <a:ext cx="5266690" cy="2757805"/>
                    </a:xfrm>
                    <a:prstGeom prst="rect">
                      <a:avLst/>
                    </a:prstGeom>
                  </pic:spPr>
                </pic:pic>
              </a:graphicData>
            </a:graphic>
          </wp:inline>
        </w:drawing>
      </w:r>
    </w:p>
    <w:p w14:paraId="276F20F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default"/>
          <w:lang w:val="en-US" w:eastAsia="zh-CN"/>
        </w:rPr>
      </w:pPr>
      <w:r>
        <w:rPr>
          <w:rFonts w:hint="eastAsia"/>
          <w:lang w:val="en-US" w:eastAsia="zh-CN"/>
        </w:rPr>
        <w:t>图1.7 转线短</w:t>
      </w:r>
    </w:p>
    <w:p w14:paraId="6BC547BD">
      <w:pPr>
        <w:keepNext w:val="0"/>
        <w:keepLines w:val="0"/>
        <w:pageBreakBefore w:val="0"/>
        <w:widowControl w:val="0"/>
        <w:numPr>
          <w:ilvl w:val="0"/>
          <w:numId w:val="0"/>
        </w:numPr>
        <w:tabs>
          <w:tab w:val="left" w:pos="565"/>
        </w:tabs>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转线之后还需要在民航医疗快线运营系统进行咨询单的推送，具体操作请参考1.3章节。</w:t>
      </w:r>
    </w:p>
    <w:p w14:paraId="3C87DF58">
      <w:pPr>
        <w:keepNext w:val="0"/>
        <w:keepLines w:val="0"/>
        <w:pageBreakBefore w:val="0"/>
        <w:widowControl w:val="0"/>
        <w:numPr>
          <w:ilvl w:val="0"/>
          <w:numId w:val="0"/>
        </w:numPr>
        <w:tabs>
          <w:tab w:val="left" w:pos="565"/>
        </w:tabs>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如果客户需要一些担架服务或者其他额外服务（如，抬下楼的服务100块一层），需要及时告知客户具体服务的费用。在确定客户的的转出转入地址后就可以在服务单的转出转入医院那里依次填入医院信息和科室床位信息或者是客户要求的其他地址信息，然后点击自动计算按钮即可距离。具体详情如图1.8所示。</w:t>
      </w:r>
    </w:p>
    <w:p w14:paraId="72CD62B7">
      <w:pPr>
        <w:keepNext w:val="0"/>
        <w:keepLines w:val="0"/>
        <w:pageBreakBefore w:val="0"/>
        <w:widowControl w:val="0"/>
        <w:numPr>
          <w:ilvl w:val="0"/>
          <w:numId w:val="0"/>
        </w:numPr>
        <w:tabs>
          <w:tab w:val="left" w:pos="565"/>
        </w:tabs>
        <w:kinsoku/>
        <w:wordWrap/>
        <w:overflowPunct/>
        <w:topLinePunct w:val="0"/>
        <w:autoSpaceDE/>
        <w:autoSpaceDN/>
        <w:bidi w:val="0"/>
        <w:adjustRightInd/>
        <w:snapToGrid/>
        <w:spacing w:line="360" w:lineRule="auto"/>
        <w:ind w:firstLine="420" w:firstLineChars="200"/>
        <w:jc w:val="left"/>
        <w:textAlignment w:val="auto"/>
      </w:pPr>
      <w:r>
        <w:drawing>
          <wp:inline distT="0" distB="0" distL="114300" distR="114300">
            <wp:extent cx="5273675" cy="1804670"/>
            <wp:effectExtent l="0" t="0" r="14605" b="889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4"/>
                    <a:stretch>
                      <a:fillRect/>
                    </a:stretch>
                  </pic:blipFill>
                  <pic:spPr>
                    <a:xfrm>
                      <a:off x="0" y="0"/>
                      <a:ext cx="5273675" cy="1804670"/>
                    </a:xfrm>
                    <a:prstGeom prst="rect">
                      <a:avLst/>
                    </a:prstGeom>
                    <a:noFill/>
                    <a:ln>
                      <a:noFill/>
                    </a:ln>
                  </pic:spPr>
                </pic:pic>
              </a:graphicData>
            </a:graphic>
          </wp:inline>
        </w:drawing>
      </w:r>
    </w:p>
    <w:p w14:paraId="38321E4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default"/>
          <w:lang w:val="en-US" w:eastAsia="zh-CN"/>
        </w:rPr>
      </w:pPr>
      <w:r>
        <w:rPr>
          <w:rFonts w:hint="eastAsia"/>
          <w:lang w:val="en-US" w:eastAsia="zh-CN"/>
        </w:rPr>
        <w:t>图1.8转出转入详情</w:t>
      </w:r>
    </w:p>
    <w:p w14:paraId="01D4838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然后询问病人病情（如意识是否清醒，是否插管等），医生诊断是什么，需要如实填写进去，是否需要特殊设备（如，呼吸机，吸痰机等，是否有需要对医护和司机的注意点）如果需要的特殊设备需要额外费用也要告知客户额外费用是多少。具体详情如图1.9所示。</w:t>
      </w:r>
    </w:p>
    <w:p w14:paraId="1651E1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5267960" cy="2470785"/>
            <wp:effectExtent l="0" t="0" r="5080" b="13335"/>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15"/>
                    <a:stretch>
                      <a:fillRect/>
                    </a:stretch>
                  </pic:blipFill>
                  <pic:spPr>
                    <a:xfrm>
                      <a:off x="0" y="0"/>
                      <a:ext cx="5267960" cy="2470785"/>
                    </a:xfrm>
                    <a:prstGeom prst="rect">
                      <a:avLst/>
                    </a:prstGeom>
                    <a:noFill/>
                    <a:ln>
                      <a:noFill/>
                    </a:ln>
                  </pic:spPr>
                </pic:pic>
              </a:graphicData>
            </a:graphic>
          </wp:inline>
        </w:drawing>
      </w:r>
    </w:p>
    <w:p w14:paraId="575B653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default" w:eastAsiaTheme="minorEastAsia"/>
          <w:lang w:val="en-US" w:eastAsia="zh-CN"/>
        </w:rPr>
      </w:pPr>
      <w:r>
        <w:rPr>
          <w:rFonts w:hint="eastAsia"/>
          <w:lang w:val="en-US" w:eastAsia="zh-CN"/>
        </w:rPr>
        <w:t>图1.9病情及备注图</w:t>
      </w:r>
    </w:p>
    <w:p w14:paraId="45640EB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然后点击自动报价按钮，点击自动报价后会弹出报价页面，然后按上面询问的情况如实填写报价页面内的信息，填写完会出现最终报价。如果客户对价格有疑问，可告知客户是一口报价，不会乱收费用，以及这个价格包括了哪些服务（例如，多少名医护和司机，有呼吸机等）。然后把价格报价给客户，如果费用较高，客户想要打折可向领导申请（如98折，95折）。具体页面如图1.10所示。</w:t>
      </w:r>
    </w:p>
    <w:p w14:paraId="0D48C9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645410" cy="3882390"/>
            <wp:effectExtent l="0" t="0" r="6350" b="381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16"/>
                    <a:stretch>
                      <a:fillRect/>
                    </a:stretch>
                  </pic:blipFill>
                  <pic:spPr>
                    <a:xfrm>
                      <a:off x="0" y="0"/>
                      <a:ext cx="2645410" cy="3882390"/>
                    </a:xfrm>
                    <a:prstGeom prst="rect">
                      <a:avLst/>
                    </a:prstGeom>
                    <a:noFill/>
                    <a:ln>
                      <a:noFill/>
                    </a:ln>
                  </pic:spPr>
                </pic:pic>
              </a:graphicData>
            </a:graphic>
          </wp:inline>
        </w:drawing>
      </w:r>
    </w:p>
    <w:p w14:paraId="2BAF289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default" w:eastAsiaTheme="minorEastAsia"/>
          <w:lang w:val="en-US" w:eastAsia="zh-CN"/>
        </w:rPr>
      </w:pPr>
      <w:r>
        <w:rPr>
          <w:rFonts w:hint="eastAsia"/>
          <w:lang w:val="en-US" w:eastAsia="zh-CN"/>
        </w:rPr>
        <w:t>图1.10报价计算页面</w:t>
      </w:r>
    </w:p>
    <w:p w14:paraId="1999278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报完价需要告诉客户提前交付一定的定金，交完定金后会保留车以及医护人员，然后尾款会在接到病人的时候收取，告知客户如果救护车等待时间超过半小时需要额外收取等待费用，每半小时200块的等待费。然后点击保存咨询单。具体操作如图1.11所示。</w:t>
      </w:r>
    </w:p>
    <w:p w14:paraId="7066FD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4839335" cy="1494790"/>
            <wp:effectExtent l="0" t="0" r="6985" b="1397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17"/>
                    <a:stretch>
                      <a:fillRect/>
                    </a:stretch>
                  </pic:blipFill>
                  <pic:spPr>
                    <a:xfrm>
                      <a:off x="0" y="0"/>
                      <a:ext cx="4839335" cy="1494790"/>
                    </a:xfrm>
                    <a:prstGeom prst="rect">
                      <a:avLst/>
                    </a:prstGeom>
                    <a:noFill/>
                    <a:ln>
                      <a:noFill/>
                    </a:ln>
                  </pic:spPr>
                </pic:pic>
              </a:graphicData>
            </a:graphic>
          </wp:inline>
        </w:drawing>
      </w:r>
    </w:p>
    <w:p w14:paraId="5F6469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eastAsia"/>
          <w:lang w:val="en-US" w:eastAsia="zh-CN"/>
        </w:rPr>
      </w:pPr>
      <w:r>
        <w:rPr>
          <w:rFonts w:hint="eastAsia"/>
          <w:lang w:val="en-US" w:eastAsia="zh-CN"/>
        </w:rPr>
        <w:t>图1.11保存咨询订单</w:t>
      </w:r>
    </w:p>
    <w:p w14:paraId="62C4D2E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在客户交完定金之后可以按照图1.12所示生成服务单，生成服务单后需要询问客户具体的用车时间，如果是预约用车，则需要填写上预约用车时间，然后系统生成的服务单状态会由咨询单变成未调度状态。如图1.12所示。</w:t>
      </w:r>
    </w:p>
    <w:p w14:paraId="6ACAE6D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pPr>
      <w:r>
        <w:drawing>
          <wp:inline distT="0" distB="0" distL="114300" distR="114300">
            <wp:extent cx="3543300" cy="1836420"/>
            <wp:effectExtent l="0" t="0" r="762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a:stretch>
                      <a:fillRect/>
                    </a:stretch>
                  </pic:blipFill>
                  <pic:spPr>
                    <a:xfrm>
                      <a:off x="0" y="0"/>
                      <a:ext cx="3543300" cy="1836420"/>
                    </a:xfrm>
                    <a:prstGeom prst="rect">
                      <a:avLst/>
                    </a:prstGeom>
                    <a:noFill/>
                    <a:ln>
                      <a:noFill/>
                    </a:ln>
                  </pic:spPr>
                </pic:pic>
              </a:graphicData>
            </a:graphic>
          </wp:inline>
        </w:drawing>
      </w:r>
    </w:p>
    <w:p w14:paraId="5BCFD93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eastAsiaTheme="minorEastAsia"/>
          <w:lang w:val="en-US" w:eastAsia="zh-CN"/>
        </w:rPr>
      </w:pPr>
      <w:r>
        <w:rPr>
          <w:rFonts w:hint="eastAsia"/>
          <w:lang w:val="en-US" w:eastAsia="zh-CN"/>
        </w:rPr>
        <w:t>图1.12服务单状态</w:t>
      </w:r>
    </w:p>
    <w:p w14:paraId="24A9C5C5">
      <w:pPr>
        <w:pStyle w:val="4"/>
        <w:bidi w:val="0"/>
        <w:rPr>
          <w:rFonts w:hint="default"/>
          <w:lang w:val="en-US" w:eastAsia="zh-CN"/>
        </w:rPr>
      </w:pPr>
      <w:bookmarkStart w:id="3" w:name="_Toc14579"/>
      <w:r>
        <w:rPr>
          <w:rFonts w:hint="eastAsia"/>
          <w:lang w:val="en-US" w:eastAsia="zh-CN"/>
        </w:rPr>
        <w:t>1.3咨询单推送</w:t>
      </w:r>
      <w:bookmarkEnd w:id="3"/>
    </w:p>
    <w:p w14:paraId="297080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lang w:val="en-US" w:eastAsia="zh-CN"/>
        </w:rPr>
      </w:pPr>
      <w:r>
        <w:rPr>
          <w:rFonts w:hint="eastAsia"/>
          <w:sz w:val="24"/>
          <w:szCs w:val="24"/>
          <w:lang w:val="en-US" w:eastAsia="zh-CN"/>
        </w:rPr>
        <w:t>如果该订单是独家经营的或者总部目前暂时无法满足客户需求，就要提前与其他驻点团队沟通，在服务单内选择单据类型选择提供转运服务团队的机构，如图1.13所示。点击订单通知推送，把订单推送给该地区的负责人，推送按钮如图1.14所示。</w:t>
      </w:r>
    </w:p>
    <w:p w14:paraId="5D45FE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841" w:firstLineChars="0"/>
        <w:jc w:val="center"/>
        <w:textAlignment w:val="auto"/>
      </w:pPr>
      <w:r>
        <w:drawing>
          <wp:inline distT="0" distB="0" distL="114300" distR="114300">
            <wp:extent cx="2715260" cy="3172460"/>
            <wp:effectExtent l="0" t="0" r="12700" b="1270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9"/>
                    <a:stretch>
                      <a:fillRect/>
                    </a:stretch>
                  </pic:blipFill>
                  <pic:spPr>
                    <a:xfrm>
                      <a:off x="0" y="0"/>
                      <a:ext cx="2715260" cy="3172460"/>
                    </a:xfrm>
                    <a:prstGeom prst="rect">
                      <a:avLst/>
                    </a:prstGeom>
                    <a:noFill/>
                    <a:ln>
                      <a:noFill/>
                    </a:ln>
                  </pic:spPr>
                </pic:pic>
              </a:graphicData>
            </a:graphic>
          </wp:inline>
        </w:drawing>
      </w:r>
    </w:p>
    <w:p w14:paraId="4775255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841" w:firstLineChars="0"/>
        <w:jc w:val="center"/>
        <w:textAlignment w:val="auto"/>
        <w:rPr>
          <w:rFonts w:hint="default" w:eastAsiaTheme="minorEastAsia"/>
          <w:lang w:val="en-US" w:eastAsia="zh-CN"/>
        </w:rPr>
      </w:pPr>
      <w:r>
        <w:rPr>
          <w:rFonts w:hint="eastAsia"/>
          <w:lang w:val="en-US" w:eastAsia="zh-CN"/>
        </w:rPr>
        <w:t>图1.13单据类型选择</w:t>
      </w:r>
    </w:p>
    <w:p w14:paraId="5A11079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4540250" cy="1125855"/>
            <wp:effectExtent l="0" t="0" r="1270" b="1905"/>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20"/>
                    <a:stretch>
                      <a:fillRect/>
                    </a:stretch>
                  </pic:blipFill>
                  <pic:spPr>
                    <a:xfrm>
                      <a:off x="0" y="0"/>
                      <a:ext cx="4540250" cy="1125855"/>
                    </a:xfrm>
                    <a:prstGeom prst="rect">
                      <a:avLst/>
                    </a:prstGeom>
                    <a:noFill/>
                    <a:ln>
                      <a:noFill/>
                    </a:ln>
                  </pic:spPr>
                </pic:pic>
              </a:graphicData>
            </a:graphic>
          </wp:inline>
        </w:drawing>
      </w:r>
    </w:p>
    <w:p w14:paraId="117DDF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default" w:eastAsiaTheme="minorEastAsia"/>
          <w:lang w:val="en-US" w:eastAsia="zh-CN"/>
        </w:rPr>
      </w:pPr>
      <w:r>
        <w:rPr>
          <w:rFonts w:hint="eastAsia"/>
          <w:lang w:val="en-US" w:eastAsia="zh-CN"/>
        </w:rPr>
        <w:t>图1.14订单推送按钮</w:t>
      </w:r>
    </w:p>
    <w:p w14:paraId="74FDAD3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点击订单推送按钮后，会弹出如图1.15所示的订单通知框，直接点击通知人员框，会弹出人员选择页面在页面中可以搜索需要通知的人员。如果选择了其他分机机构的服务单这里会直接显示该机构的负责人，如图1.16所示。</w:t>
      </w:r>
    </w:p>
    <w:p w14:paraId="3B3FFE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258695" cy="2534285"/>
            <wp:effectExtent l="0" t="0" r="12065" b="10795"/>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21"/>
                    <a:stretch>
                      <a:fillRect/>
                    </a:stretch>
                  </pic:blipFill>
                  <pic:spPr>
                    <a:xfrm>
                      <a:off x="0" y="0"/>
                      <a:ext cx="2258695" cy="2534285"/>
                    </a:xfrm>
                    <a:prstGeom prst="rect">
                      <a:avLst/>
                    </a:prstGeom>
                    <a:noFill/>
                    <a:ln>
                      <a:noFill/>
                    </a:ln>
                  </pic:spPr>
                </pic:pic>
              </a:graphicData>
            </a:graphic>
          </wp:inline>
        </w:drawing>
      </w:r>
    </w:p>
    <w:p w14:paraId="64B335E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rPr>
          <w:rFonts w:hint="eastAsia"/>
          <w:lang w:val="en-US" w:eastAsia="zh-CN"/>
        </w:rPr>
        <w:t>图1.15推送订单通知框</w:t>
      </w:r>
    </w:p>
    <w:p w14:paraId="0258AC8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251710" cy="2818765"/>
            <wp:effectExtent l="0" t="0" r="3810" b="635"/>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22"/>
                    <a:stretch>
                      <a:fillRect/>
                    </a:stretch>
                  </pic:blipFill>
                  <pic:spPr>
                    <a:xfrm>
                      <a:off x="0" y="0"/>
                      <a:ext cx="2251710" cy="2818765"/>
                    </a:xfrm>
                    <a:prstGeom prst="rect">
                      <a:avLst/>
                    </a:prstGeom>
                    <a:noFill/>
                    <a:ln>
                      <a:noFill/>
                    </a:ln>
                  </pic:spPr>
                </pic:pic>
              </a:graphicData>
            </a:graphic>
          </wp:inline>
        </w:drawing>
      </w:r>
    </w:p>
    <w:p w14:paraId="15CC8D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rPr>
          <w:rFonts w:hint="eastAsia"/>
          <w:lang w:val="en-US" w:eastAsia="zh-CN"/>
        </w:rPr>
        <w:t>图1.16通知人员选择框</w:t>
      </w:r>
    </w:p>
    <w:p w14:paraId="352C654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如果有需要告知负责人的注意可以通过留言功能发送给对方。完成订单推送操作后会在服务单上方生成一个记录，效果如图1.17所示。</w:t>
      </w:r>
    </w:p>
    <w:p w14:paraId="54E92E2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4863465" cy="2861310"/>
            <wp:effectExtent l="0" t="0" r="13335" b="381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23"/>
                    <a:stretch>
                      <a:fillRect/>
                    </a:stretch>
                  </pic:blipFill>
                  <pic:spPr>
                    <a:xfrm>
                      <a:off x="0" y="0"/>
                      <a:ext cx="4863465" cy="2861310"/>
                    </a:xfrm>
                    <a:prstGeom prst="rect">
                      <a:avLst/>
                    </a:prstGeom>
                    <a:noFill/>
                    <a:ln>
                      <a:noFill/>
                    </a:ln>
                  </pic:spPr>
                </pic:pic>
              </a:graphicData>
            </a:graphic>
          </wp:inline>
        </w:drawing>
      </w:r>
    </w:p>
    <w:p w14:paraId="29DF76E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default" w:eastAsiaTheme="minorEastAsia"/>
          <w:lang w:val="en-US" w:eastAsia="zh-CN"/>
        </w:rPr>
      </w:pPr>
      <w:r>
        <w:rPr>
          <w:rFonts w:hint="eastAsia"/>
          <w:lang w:val="en-US" w:eastAsia="zh-CN"/>
        </w:rPr>
        <w:t>图1.17推送订单操作记录</w:t>
      </w:r>
    </w:p>
    <w:p w14:paraId="122EB98C">
      <w:pPr>
        <w:pStyle w:val="4"/>
        <w:bidi w:val="0"/>
        <w:rPr>
          <w:rFonts w:hint="eastAsia"/>
          <w:lang w:val="en-US" w:eastAsia="zh-CN"/>
        </w:rPr>
      </w:pPr>
      <w:bookmarkStart w:id="4" w:name="_Toc7132"/>
      <w:r>
        <w:rPr>
          <w:rFonts w:hint="eastAsia"/>
          <w:lang w:val="en-US" w:eastAsia="zh-CN"/>
        </w:rPr>
        <w:t>1.4调度单生成与下发</w:t>
      </w:r>
      <w:bookmarkEnd w:id="4"/>
    </w:p>
    <w:p w14:paraId="70B045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lang w:val="en-US" w:eastAsia="zh-CN"/>
        </w:rPr>
      </w:pPr>
      <w:r>
        <w:rPr>
          <w:rFonts w:hint="eastAsia"/>
          <w:sz w:val="24"/>
          <w:szCs w:val="24"/>
          <w:lang w:val="en-US" w:eastAsia="zh-CN"/>
        </w:rPr>
        <w:t>在完成服务单填写后可以在服务单内直接生成调度单，操作如图1.18所示。也可以在上方功能栏处直接建立调度单。</w:t>
      </w:r>
    </w:p>
    <w:p w14:paraId="003DF9D6">
      <w:pPr>
        <w:jc w:val="center"/>
      </w:pPr>
      <w:r>
        <w:drawing>
          <wp:inline distT="0" distB="0" distL="114300" distR="114300">
            <wp:extent cx="4191000" cy="449580"/>
            <wp:effectExtent l="0" t="0" r="0" b="7620"/>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24"/>
                    <a:stretch>
                      <a:fillRect/>
                    </a:stretch>
                  </pic:blipFill>
                  <pic:spPr>
                    <a:xfrm>
                      <a:off x="0" y="0"/>
                      <a:ext cx="4191000" cy="449580"/>
                    </a:xfrm>
                    <a:prstGeom prst="rect">
                      <a:avLst/>
                    </a:prstGeom>
                    <a:noFill/>
                    <a:ln>
                      <a:noFill/>
                    </a:ln>
                  </pic:spPr>
                </pic:pic>
              </a:graphicData>
            </a:graphic>
          </wp:inline>
        </w:drawing>
      </w:r>
    </w:p>
    <w:p w14:paraId="03F17EB5">
      <w:pPr>
        <w:jc w:val="center"/>
        <w:rPr>
          <w:rFonts w:hint="default" w:eastAsiaTheme="minorEastAsia"/>
          <w:lang w:val="en-US" w:eastAsia="zh-CN"/>
        </w:rPr>
      </w:pPr>
      <w:r>
        <w:rPr>
          <w:rFonts w:hint="eastAsia"/>
          <w:lang w:val="en-US" w:eastAsia="zh-CN"/>
        </w:rPr>
        <w:t>图1.18生成调度单按钮</w:t>
      </w:r>
    </w:p>
    <w:p w14:paraId="66AD36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生成调度单需要及时填写信息，灰色框的内容无需填写，红色标记框内容为需要填写内容，需要注意该单来源。详情如图1. 19所示。在选择随车医护和司机时操作如订单通知一样，点击人员框即会弹出人员选择框。如图1. 20所示，注意查看该人员是否休假中或者已在进行其他调度工作，最好提前告知。</w:t>
      </w:r>
    </w:p>
    <w:p w14:paraId="7559D1C9">
      <w:pPr>
        <w:bidi w:val="0"/>
      </w:pPr>
      <w:r>
        <w:drawing>
          <wp:inline distT="0" distB="0" distL="114300" distR="114300">
            <wp:extent cx="5273675" cy="2901315"/>
            <wp:effectExtent l="0" t="0" r="14605" b="9525"/>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
                    <pic:cNvPicPr>
                      <a:picLocks noChangeAspect="1"/>
                    </pic:cNvPicPr>
                  </pic:nvPicPr>
                  <pic:blipFill>
                    <a:blip r:embed="rId25"/>
                    <a:stretch>
                      <a:fillRect/>
                    </a:stretch>
                  </pic:blipFill>
                  <pic:spPr>
                    <a:xfrm>
                      <a:off x="0" y="0"/>
                      <a:ext cx="5273675" cy="2901315"/>
                    </a:xfrm>
                    <a:prstGeom prst="rect">
                      <a:avLst/>
                    </a:prstGeom>
                    <a:noFill/>
                    <a:ln>
                      <a:noFill/>
                    </a:ln>
                  </pic:spPr>
                </pic:pic>
              </a:graphicData>
            </a:graphic>
          </wp:inline>
        </w:drawing>
      </w:r>
    </w:p>
    <w:p w14:paraId="48E5ADB1">
      <w:pPr>
        <w:tabs>
          <w:tab w:val="left" w:pos="3613"/>
        </w:tabs>
        <w:bidi w:val="0"/>
        <w:jc w:val="center"/>
        <w:rPr>
          <w:rFonts w:hint="default" w:eastAsiaTheme="minorEastAsia"/>
          <w:lang w:val="en-US" w:eastAsia="zh-CN"/>
        </w:rPr>
      </w:pPr>
      <w:r>
        <w:rPr>
          <w:rFonts w:hint="eastAsia"/>
          <w:lang w:val="en-US" w:eastAsia="zh-CN"/>
        </w:rPr>
        <w:t>图1.19调度单详情</w:t>
      </w:r>
    </w:p>
    <w:p w14:paraId="69CE2A76">
      <w:pPr>
        <w:bidi w:val="0"/>
        <w:jc w:val="center"/>
      </w:pPr>
      <w:r>
        <w:drawing>
          <wp:inline distT="0" distB="0" distL="114300" distR="114300">
            <wp:extent cx="2305050" cy="2980055"/>
            <wp:effectExtent l="0" t="0" r="11430" b="698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26"/>
                    <a:stretch>
                      <a:fillRect/>
                    </a:stretch>
                  </pic:blipFill>
                  <pic:spPr>
                    <a:xfrm>
                      <a:off x="0" y="0"/>
                      <a:ext cx="2305050" cy="2980055"/>
                    </a:xfrm>
                    <a:prstGeom prst="rect">
                      <a:avLst/>
                    </a:prstGeom>
                    <a:noFill/>
                    <a:ln>
                      <a:noFill/>
                    </a:ln>
                  </pic:spPr>
                </pic:pic>
              </a:graphicData>
            </a:graphic>
          </wp:inline>
        </w:drawing>
      </w:r>
    </w:p>
    <w:p w14:paraId="3800297B">
      <w:pPr>
        <w:bidi w:val="0"/>
        <w:jc w:val="center"/>
        <w:rPr>
          <w:rFonts w:hint="default" w:eastAsiaTheme="minorEastAsia"/>
          <w:lang w:val="en-US" w:eastAsia="zh-CN"/>
        </w:rPr>
      </w:pPr>
      <w:r>
        <w:rPr>
          <w:rFonts w:hint="eastAsia"/>
          <w:lang w:val="en-US" w:eastAsia="zh-CN"/>
        </w:rPr>
        <w:t>图1.20医护司机人员选择页面</w:t>
      </w:r>
    </w:p>
    <w:p w14:paraId="1B955396">
      <w:pPr>
        <w:bidi w:val="0"/>
        <w:rPr>
          <w:rFonts w:hint="default" w:eastAsiaTheme="minorEastAsia"/>
          <w:lang w:val="en-US" w:eastAsia="zh-CN"/>
        </w:rPr>
      </w:pPr>
    </w:p>
    <w:p w14:paraId="371DDD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在填写调度单时需要如实填写诊断，以及目前病情，需要提前告知医护和司机客户的备注提醒，然后在留言操作处再次提醒派单时间。如图1.21所示。</w:t>
      </w:r>
    </w:p>
    <w:p w14:paraId="582F0FA5">
      <w:pPr>
        <w:bidi w:val="0"/>
      </w:pPr>
      <w:r>
        <w:drawing>
          <wp:inline distT="0" distB="0" distL="114300" distR="114300">
            <wp:extent cx="5272405" cy="2988945"/>
            <wp:effectExtent l="0" t="0" r="635" b="1333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7"/>
                    <a:stretch>
                      <a:fillRect/>
                    </a:stretch>
                  </pic:blipFill>
                  <pic:spPr>
                    <a:xfrm>
                      <a:off x="0" y="0"/>
                      <a:ext cx="5272405" cy="2988945"/>
                    </a:xfrm>
                    <a:prstGeom prst="rect">
                      <a:avLst/>
                    </a:prstGeom>
                    <a:noFill/>
                    <a:ln>
                      <a:noFill/>
                    </a:ln>
                  </pic:spPr>
                </pic:pic>
              </a:graphicData>
            </a:graphic>
          </wp:inline>
        </w:drawing>
      </w:r>
    </w:p>
    <w:p w14:paraId="65203D98">
      <w:pPr>
        <w:bidi w:val="0"/>
        <w:jc w:val="center"/>
      </w:pPr>
      <w:r>
        <w:rPr>
          <w:rFonts w:hint="eastAsia"/>
          <w:lang w:val="en-US" w:eastAsia="zh-CN"/>
        </w:rPr>
        <w:t>图1.21调度单内容填写</w:t>
      </w:r>
    </w:p>
    <w:p w14:paraId="69DBEC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pPr>
      <w:r>
        <w:rPr>
          <w:rFonts w:hint="eastAsia"/>
          <w:sz w:val="24"/>
          <w:szCs w:val="24"/>
          <w:lang w:val="en-US" w:eastAsia="zh-CN"/>
        </w:rPr>
        <w:t>需要额外注意客户的预约时间，预留出充足的时间给转运组的同事准备，派单时间也要考虑路上的各种状况，请勿让客户等待时间过久。详情如图1.22所示。确认完上述信息后可以选择保存调度单，注意保存调度单不代表已经下发给转运组，只有下发调度单，转运组的同事才能收到该调度单，操作如图1.23所示。</w:t>
      </w:r>
    </w:p>
    <w:p w14:paraId="2D4E7B82">
      <w:pPr>
        <w:bidi w:val="0"/>
        <w:ind w:firstLine="301" w:firstLineChars="0"/>
        <w:jc w:val="center"/>
      </w:pPr>
      <w:r>
        <w:drawing>
          <wp:inline distT="0" distB="0" distL="114300" distR="114300">
            <wp:extent cx="4549140" cy="1440180"/>
            <wp:effectExtent l="0" t="0" r="762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8"/>
                    <a:stretch>
                      <a:fillRect/>
                    </a:stretch>
                  </pic:blipFill>
                  <pic:spPr>
                    <a:xfrm>
                      <a:off x="0" y="0"/>
                      <a:ext cx="4549140" cy="1440180"/>
                    </a:xfrm>
                    <a:prstGeom prst="rect">
                      <a:avLst/>
                    </a:prstGeom>
                    <a:noFill/>
                    <a:ln>
                      <a:noFill/>
                    </a:ln>
                  </pic:spPr>
                </pic:pic>
              </a:graphicData>
            </a:graphic>
          </wp:inline>
        </w:drawing>
      </w:r>
    </w:p>
    <w:p w14:paraId="04FC387F">
      <w:pPr>
        <w:bidi w:val="0"/>
        <w:ind w:firstLine="301" w:firstLineChars="0"/>
        <w:jc w:val="center"/>
        <w:rPr>
          <w:rFonts w:hint="default" w:eastAsiaTheme="minorEastAsia"/>
          <w:lang w:val="en-US" w:eastAsia="zh-CN"/>
        </w:rPr>
      </w:pPr>
      <w:r>
        <w:rPr>
          <w:rFonts w:hint="eastAsia"/>
          <w:lang w:val="en-US" w:eastAsia="zh-CN"/>
        </w:rPr>
        <w:t>图1. 22预约时间</w:t>
      </w:r>
    </w:p>
    <w:p w14:paraId="0F7D1B49">
      <w:pPr>
        <w:bidi w:val="0"/>
        <w:ind w:firstLine="301" w:firstLineChars="0"/>
        <w:jc w:val="left"/>
      </w:pPr>
      <w:r>
        <w:drawing>
          <wp:inline distT="0" distB="0" distL="114300" distR="114300">
            <wp:extent cx="5269865" cy="1087755"/>
            <wp:effectExtent l="0" t="0" r="317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9"/>
                    <a:stretch>
                      <a:fillRect/>
                    </a:stretch>
                  </pic:blipFill>
                  <pic:spPr>
                    <a:xfrm>
                      <a:off x="0" y="0"/>
                      <a:ext cx="5269865" cy="1087755"/>
                    </a:xfrm>
                    <a:prstGeom prst="rect">
                      <a:avLst/>
                    </a:prstGeom>
                    <a:noFill/>
                    <a:ln>
                      <a:noFill/>
                    </a:ln>
                  </pic:spPr>
                </pic:pic>
              </a:graphicData>
            </a:graphic>
          </wp:inline>
        </w:drawing>
      </w:r>
    </w:p>
    <w:p w14:paraId="5308205D">
      <w:pPr>
        <w:bidi w:val="0"/>
        <w:ind w:firstLine="301" w:firstLineChars="0"/>
        <w:jc w:val="center"/>
        <w:rPr>
          <w:rFonts w:hint="eastAsia"/>
          <w:lang w:val="en-US" w:eastAsia="zh-CN"/>
        </w:rPr>
      </w:pPr>
      <w:r>
        <w:rPr>
          <w:rFonts w:hint="eastAsia"/>
          <w:lang w:val="en-US" w:eastAsia="zh-CN"/>
        </w:rPr>
        <w:t>图1. 23保存与下发调度单操作</w:t>
      </w:r>
    </w:p>
    <w:p w14:paraId="3B021F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调度单内有相关文书记录，文书由转运组同事上传如车辆行驶公里数，转运的告知书之类。调度中心负责审核，如图1.24所示。</w:t>
      </w:r>
    </w:p>
    <w:p w14:paraId="1798B738">
      <w:pPr>
        <w:bidi w:val="0"/>
        <w:ind w:firstLine="301" w:firstLineChars="0"/>
        <w:jc w:val="left"/>
      </w:pPr>
      <w:r>
        <w:drawing>
          <wp:inline distT="0" distB="0" distL="114300" distR="114300">
            <wp:extent cx="5270500" cy="1090295"/>
            <wp:effectExtent l="0" t="0" r="2540" b="6985"/>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pic:cNvPicPr>
                  </pic:nvPicPr>
                  <pic:blipFill>
                    <a:blip r:embed="rId30"/>
                    <a:stretch>
                      <a:fillRect/>
                    </a:stretch>
                  </pic:blipFill>
                  <pic:spPr>
                    <a:xfrm>
                      <a:off x="0" y="0"/>
                      <a:ext cx="5270500" cy="1090295"/>
                    </a:xfrm>
                    <a:prstGeom prst="rect">
                      <a:avLst/>
                    </a:prstGeom>
                    <a:noFill/>
                    <a:ln>
                      <a:noFill/>
                    </a:ln>
                  </pic:spPr>
                </pic:pic>
              </a:graphicData>
            </a:graphic>
          </wp:inline>
        </w:drawing>
      </w:r>
    </w:p>
    <w:p w14:paraId="42B79743">
      <w:pPr>
        <w:bidi w:val="0"/>
        <w:ind w:firstLine="301" w:firstLineChars="0"/>
        <w:jc w:val="center"/>
        <w:rPr>
          <w:rFonts w:hint="default" w:eastAsiaTheme="minorEastAsia"/>
          <w:lang w:val="en-US" w:eastAsia="zh-CN"/>
        </w:rPr>
      </w:pPr>
      <w:r>
        <w:rPr>
          <w:rFonts w:hint="eastAsia"/>
          <w:lang w:val="en-US" w:eastAsia="zh-CN"/>
        </w:rPr>
        <w:t>图1.24相关文书记录</w:t>
      </w:r>
    </w:p>
    <w:p w14:paraId="513DB5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调度单收款记录，可以看到客户是否支付了定金费用和后续尾款，如图1.25所示。</w:t>
      </w:r>
    </w:p>
    <w:p w14:paraId="747CAB1D">
      <w:pPr>
        <w:tabs>
          <w:tab w:val="left" w:pos="625"/>
        </w:tabs>
        <w:bidi w:val="0"/>
        <w:jc w:val="left"/>
      </w:pPr>
      <w:r>
        <w:drawing>
          <wp:inline distT="0" distB="0" distL="114300" distR="114300">
            <wp:extent cx="5274310" cy="1249045"/>
            <wp:effectExtent l="0" t="0" r="13970" b="635"/>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31"/>
                    <a:stretch>
                      <a:fillRect/>
                    </a:stretch>
                  </pic:blipFill>
                  <pic:spPr>
                    <a:xfrm>
                      <a:off x="0" y="0"/>
                      <a:ext cx="5274310" cy="1249045"/>
                    </a:xfrm>
                    <a:prstGeom prst="rect">
                      <a:avLst/>
                    </a:prstGeom>
                    <a:noFill/>
                    <a:ln>
                      <a:noFill/>
                    </a:ln>
                  </pic:spPr>
                </pic:pic>
              </a:graphicData>
            </a:graphic>
          </wp:inline>
        </w:drawing>
      </w:r>
    </w:p>
    <w:p w14:paraId="6C4EDE9F">
      <w:pPr>
        <w:tabs>
          <w:tab w:val="left" w:pos="625"/>
        </w:tabs>
        <w:bidi w:val="0"/>
        <w:jc w:val="center"/>
        <w:rPr>
          <w:rFonts w:hint="default"/>
          <w:lang w:val="en-US" w:eastAsia="zh-CN"/>
        </w:rPr>
      </w:pPr>
      <w:r>
        <w:rPr>
          <w:rFonts w:hint="eastAsia"/>
          <w:lang w:val="en-US" w:eastAsia="zh-CN"/>
        </w:rPr>
        <w:t>图1.25收款记录</w:t>
      </w:r>
    </w:p>
    <w:p w14:paraId="6D6B146F">
      <w:pPr>
        <w:pStyle w:val="3"/>
        <w:bidi w:val="0"/>
        <w:rPr>
          <w:rFonts w:hint="eastAsia"/>
          <w:lang w:val="en-US" w:eastAsia="zh-CN"/>
        </w:rPr>
      </w:pPr>
      <w:bookmarkStart w:id="5" w:name="_Toc4819"/>
      <w:r>
        <w:rPr>
          <w:rFonts w:hint="eastAsia"/>
          <w:lang w:val="en-US" w:eastAsia="zh-CN"/>
        </w:rPr>
        <w:t>2转运中心</w:t>
      </w:r>
      <w:bookmarkEnd w:id="5"/>
    </w:p>
    <w:p w14:paraId="6B3C3AF9">
      <w:pPr>
        <w:pStyle w:val="4"/>
        <w:bidi w:val="0"/>
        <w:rPr>
          <w:rFonts w:hint="eastAsia"/>
          <w:lang w:val="en-US" w:eastAsia="zh-CN"/>
        </w:rPr>
      </w:pPr>
      <w:bookmarkStart w:id="6" w:name="_Toc19210"/>
      <w:r>
        <w:rPr>
          <w:rFonts w:hint="eastAsia"/>
          <w:lang w:val="en-US" w:eastAsia="zh-CN"/>
        </w:rPr>
        <w:t>2.1转运操作</w:t>
      </w:r>
      <w:bookmarkEnd w:id="6"/>
    </w:p>
    <w:p w14:paraId="7E4AB5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转运操作的主要业务流程图如图2.1所示。</w:t>
      </w:r>
    </w:p>
    <w:p w14:paraId="781CC86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3855720" cy="3274695"/>
            <wp:effectExtent l="0" t="0" r="0" b="1905"/>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32"/>
                    <a:stretch>
                      <a:fillRect/>
                    </a:stretch>
                  </pic:blipFill>
                  <pic:spPr>
                    <a:xfrm>
                      <a:off x="0" y="0"/>
                      <a:ext cx="3855720" cy="3274695"/>
                    </a:xfrm>
                    <a:prstGeom prst="rect">
                      <a:avLst/>
                    </a:prstGeom>
                    <a:noFill/>
                    <a:ln>
                      <a:noFill/>
                    </a:ln>
                  </pic:spPr>
                </pic:pic>
              </a:graphicData>
            </a:graphic>
          </wp:inline>
        </w:drawing>
      </w:r>
    </w:p>
    <w:p w14:paraId="4F25340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default" w:eastAsiaTheme="minorEastAsia"/>
          <w:lang w:val="en-US" w:eastAsia="zh-CN"/>
        </w:rPr>
      </w:pPr>
      <w:r>
        <w:rPr>
          <w:rFonts w:hint="eastAsia"/>
          <w:lang w:val="en-US" w:eastAsia="zh-CN"/>
        </w:rPr>
        <w:t>图2.1转运操作业务流程图</w:t>
      </w:r>
    </w:p>
    <w:p w14:paraId="609DD23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转运组在接到调度分派任务时会有企业微信的信息提醒，如果客服开了电话强提醒，还会收到电话提醒。企业微信提醒如图2.2所示。</w:t>
      </w:r>
    </w:p>
    <w:p w14:paraId="331D83C9">
      <w:pPr>
        <w:jc w:val="center"/>
      </w:pPr>
      <w:r>
        <w:drawing>
          <wp:inline distT="0" distB="0" distL="114300" distR="114300">
            <wp:extent cx="2730500" cy="2923540"/>
            <wp:effectExtent l="0" t="0" r="12700" b="254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33"/>
                    <a:stretch>
                      <a:fillRect/>
                    </a:stretch>
                  </pic:blipFill>
                  <pic:spPr>
                    <a:xfrm>
                      <a:off x="0" y="0"/>
                      <a:ext cx="2730500" cy="2923540"/>
                    </a:xfrm>
                    <a:prstGeom prst="rect">
                      <a:avLst/>
                    </a:prstGeom>
                    <a:noFill/>
                    <a:ln>
                      <a:noFill/>
                    </a:ln>
                  </pic:spPr>
                </pic:pic>
              </a:graphicData>
            </a:graphic>
          </wp:inline>
        </w:drawing>
      </w:r>
    </w:p>
    <w:p w14:paraId="3FADEAED">
      <w:pPr>
        <w:jc w:val="center"/>
        <w:rPr>
          <w:rFonts w:hint="eastAsia"/>
          <w:lang w:val="en-US" w:eastAsia="zh-CN"/>
        </w:rPr>
      </w:pPr>
      <w:r>
        <w:rPr>
          <w:rFonts w:hint="eastAsia"/>
          <w:lang w:val="en-US" w:eastAsia="zh-CN"/>
        </w:rPr>
        <w:t>图2.2企业微信提醒</w:t>
      </w:r>
    </w:p>
    <w:p w14:paraId="493838D7">
      <w:pPr>
        <w:jc w:val="both"/>
        <w:rPr>
          <w:rFonts w:hint="default"/>
          <w:lang w:val="en-US" w:eastAsia="zh-CN"/>
        </w:rPr>
      </w:pPr>
    </w:p>
    <w:p w14:paraId="12EA92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点击信息打开消息页面，页面如图2.3所示。</w:t>
      </w:r>
    </w:p>
    <w:p w14:paraId="76651367">
      <w:pPr>
        <w:bidi w:val="0"/>
        <w:jc w:val="center"/>
      </w:pPr>
      <w:r>
        <w:drawing>
          <wp:inline distT="0" distB="0" distL="114300" distR="114300">
            <wp:extent cx="1697355" cy="3262630"/>
            <wp:effectExtent l="0" t="0" r="9525" b="13970"/>
            <wp:docPr id="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pic:cNvPicPr>
                      <a:picLocks noChangeAspect="1"/>
                    </pic:cNvPicPr>
                  </pic:nvPicPr>
                  <pic:blipFill>
                    <a:blip r:embed="rId34"/>
                    <a:stretch>
                      <a:fillRect/>
                    </a:stretch>
                  </pic:blipFill>
                  <pic:spPr>
                    <a:xfrm>
                      <a:off x="0" y="0"/>
                      <a:ext cx="1697355" cy="3262630"/>
                    </a:xfrm>
                    <a:prstGeom prst="rect">
                      <a:avLst/>
                    </a:prstGeom>
                    <a:noFill/>
                    <a:ln>
                      <a:noFill/>
                    </a:ln>
                  </pic:spPr>
                </pic:pic>
              </a:graphicData>
            </a:graphic>
          </wp:inline>
        </w:drawing>
      </w:r>
    </w:p>
    <w:p w14:paraId="4A613741">
      <w:pPr>
        <w:bidi w:val="0"/>
        <w:jc w:val="center"/>
        <w:rPr>
          <w:rFonts w:hint="eastAsia"/>
          <w:lang w:val="en-US" w:eastAsia="zh-CN"/>
        </w:rPr>
      </w:pPr>
      <w:r>
        <w:rPr>
          <w:rFonts w:hint="eastAsia"/>
          <w:lang w:val="en-US" w:eastAsia="zh-CN"/>
        </w:rPr>
        <w:t>图2.3消息页面</w:t>
      </w:r>
    </w:p>
    <w:p w14:paraId="05DDD1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sz w:val="24"/>
          <w:szCs w:val="24"/>
          <w:lang w:val="en-US" w:eastAsia="zh-CN"/>
        </w:rPr>
      </w:pPr>
      <w:r>
        <w:rPr>
          <w:rFonts w:hint="eastAsia"/>
          <w:sz w:val="24"/>
          <w:szCs w:val="24"/>
          <w:lang w:val="en-US" w:eastAsia="zh-CN"/>
        </w:rPr>
        <w:t>点击消息，进入调度单确认页面，页面可以看到调度单的信息，转运组成员要核实信息，然后点击确认按钮，即可完成部分确认。详情如图2.4所示。</w:t>
      </w:r>
    </w:p>
    <w:p w14:paraId="3754BFDD">
      <w:pPr>
        <w:bidi w:val="0"/>
        <w:jc w:val="center"/>
      </w:pPr>
      <w:r>
        <w:drawing>
          <wp:inline distT="0" distB="0" distL="114300" distR="114300">
            <wp:extent cx="1961515" cy="3818255"/>
            <wp:effectExtent l="0" t="0" r="4445" b="6985"/>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
                    <pic:cNvPicPr>
                      <a:picLocks noChangeAspect="1"/>
                    </pic:cNvPicPr>
                  </pic:nvPicPr>
                  <pic:blipFill>
                    <a:blip r:embed="rId35"/>
                    <a:stretch>
                      <a:fillRect/>
                    </a:stretch>
                  </pic:blipFill>
                  <pic:spPr>
                    <a:xfrm>
                      <a:off x="0" y="0"/>
                      <a:ext cx="1961515" cy="3818255"/>
                    </a:xfrm>
                    <a:prstGeom prst="rect">
                      <a:avLst/>
                    </a:prstGeom>
                    <a:noFill/>
                    <a:ln>
                      <a:noFill/>
                    </a:ln>
                  </pic:spPr>
                </pic:pic>
              </a:graphicData>
            </a:graphic>
          </wp:inline>
        </w:drawing>
      </w:r>
    </w:p>
    <w:p w14:paraId="62F19AD5">
      <w:pPr>
        <w:bidi w:val="0"/>
        <w:jc w:val="center"/>
        <w:rPr>
          <w:rFonts w:hint="eastAsia"/>
          <w:lang w:val="en-US" w:eastAsia="zh-CN"/>
        </w:rPr>
      </w:pPr>
      <w:r>
        <w:rPr>
          <w:rFonts w:hint="eastAsia"/>
          <w:lang w:val="en-US" w:eastAsia="zh-CN"/>
        </w:rPr>
        <w:t>图2.4调度单确认页</w:t>
      </w:r>
    </w:p>
    <w:p w14:paraId="1193F1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lang w:val="en-US" w:eastAsia="zh-CN"/>
        </w:rPr>
      </w:pPr>
      <w:r>
        <w:rPr>
          <w:rFonts w:hint="eastAsia"/>
          <w:sz w:val="24"/>
          <w:szCs w:val="24"/>
          <w:lang w:val="en-US" w:eastAsia="zh-CN"/>
        </w:rPr>
        <w:t>出车前确认，需要进行车辆选择和检查，可以看到转出地点和转入地点，还有预计时间。可以看到本次任务转运人员，如有需要也可以自行添加转运人员，自行选择。需要选择出行的车牌号，登记出车前公里数，照片可以相册上传以及立刻拍照。调度单出车前确认如图2.5所示，车牌号选择如图2.6所示。</w:t>
      </w:r>
    </w:p>
    <w:p w14:paraId="7CC9AD32">
      <w:pPr>
        <w:bidi w:val="0"/>
        <w:jc w:val="center"/>
      </w:pPr>
      <w:r>
        <w:drawing>
          <wp:inline distT="0" distB="0" distL="114300" distR="114300">
            <wp:extent cx="2153285" cy="4107815"/>
            <wp:effectExtent l="0" t="0" r="10795" b="6985"/>
            <wp:docPr id="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
                    <pic:cNvPicPr>
                      <a:picLocks noChangeAspect="1"/>
                    </pic:cNvPicPr>
                  </pic:nvPicPr>
                  <pic:blipFill>
                    <a:blip r:embed="rId36"/>
                    <a:stretch>
                      <a:fillRect/>
                    </a:stretch>
                  </pic:blipFill>
                  <pic:spPr>
                    <a:xfrm>
                      <a:off x="0" y="0"/>
                      <a:ext cx="2153285" cy="4107815"/>
                    </a:xfrm>
                    <a:prstGeom prst="rect">
                      <a:avLst/>
                    </a:prstGeom>
                    <a:noFill/>
                    <a:ln>
                      <a:noFill/>
                    </a:ln>
                  </pic:spPr>
                </pic:pic>
              </a:graphicData>
            </a:graphic>
          </wp:inline>
        </w:drawing>
      </w:r>
    </w:p>
    <w:p w14:paraId="0853CB9D">
      <w:pPr>
        <w:bidi w:val="0"/>
        <w:jc w:val="center"/>
        <w:rPr>
          <w:rFonts w:hint="default" w:eastAsiaTheme="minorEastAsia"/>
          <w:lang w:val="en-US" w:eastAsia="zh-CN"/>
        </w:rPr>
      </w:pPr>
      <w:r>
        <w:rPr>
          <w:rFonts w:hint="eastAsia"/>
          <w:lang w:val="en-US" w:eastAsia="zh-CN"/>
        </w:rPr>
        <w:t>图2.5出车前确认</w:t>
      </w:r>
    </w:p>
    <w:p w14:paraId="7BCB5EF3">
      <w:pPr>
        <w:bidi w:val="0"/>
        <w:jc w:val="center"/>
      </w:pPr>
      <w:r>
        <w:drawing>
          <wp:inline distT="0" distB="0" distL="114300" distR="114300">
            <wp:extent cx="2540000" cy="3376930"/>
            <wp:effectExtent l="0" t="0" r="5080" b="6350"/>
            <wp:docPr id="3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pic:cNvPicPr>
                      <a:picLocks noChangeAspect="1"/>
                    </pic:cNvPicPr>
                  </pic:nvPicPr>
                  <pic:blipFill>
                    <a:blip r:embed="rId37"/>
                    <a:stretch>
                      <a:fillRect/>
                    </a:stretch>
                  </pic:blipFill>
                  <pic:spPr>
                    <a:xfrm>
                      <a:off x="0" y="0"/>
                      <a:ext cx="2540000" cy="3376930"/>
                    </a:xfrm>
                    <a:prstGeom prst="rect">
                      <a:avLst/>
                    </a:prstGeom>
                    <a:noFill/>
                    <a:ln>
                      <a:noFill/>
                    </a:ln>
                  </pic:spPr>
                </pic:pic>
              </a:graphicData>
            </a:graphic>
          </wp:inline>
        </w:drawing>
      </w:r>
    </w:p>
    <w:p w14:paraId="060C5D14">
      <w:pPr>
        <w:bidi w:val="0"/>
        <w:jc w:val="center"/>
        <w:rPr>
          <w:rFonts w:hint="eastAsia"/>
          <w:lang w:val="en-US" w:eastAsia="zh-CN"/>
        </w:rPr>
      </w:pPr>
      <w:r>
        <w:rPr>
          <w:rFonts w:hint="eastAsia"/>
          <w:lang w:val="en-US" w:eastAsia="zh-CN"/>
        </w:rPr>
        <w:t>图2.6车牌号选择</w:t>
      </w:r>
    </w:p>
    <w:p w14:paraId="22BD49A1">
      <w:pPr>
        <w:keepNext w:val="0"/>
        <w:keepLines w:val="0"/>
        <w:pageBreakBefore w:val="0"/>
        <w:widowControl w:val="0"/>
        <w:tabs>
          <w:tab w:val="left" w:pos="709"/>
        </w:tabs>
        <w:kinsoku/>
        <w:wordWrap/>
        <w:overflowPunct/>
        <w:topLinePunct w:val="0"/>
        <w:autoSpaceDE/>
        <w:autoSpaceDN/>
        <w:bidi w:val="0"/>
        <w:adjustRightInd/>
        <w:snapToGrid/>
        <w:spacing w:line="360" w:lineRule="auto"/>
        <w:jc w:val="left"/>
        <w:textAlignment w:val="auto"/>
        <w:rPr>
          <w:rFonts w:hint="default"/>
          <w:sz w:val="24"/>
          <w:szCs w:val="24"/>
          <w:lang w:val="en-US" w:eastAsia="zh-CN"/>
        </w:rPr>
      </w:pPr>
      <w:r>
        <w:rPr>
          <w:rFonts w:hint="eastAsia" w:cstheme="minorBidi"/>
          <w:kern w:val="2"/>
          <w:sz w:val="21"/>
          <w:szCs w:val="24"/>
          <w:lang w:val="en-US" w:eastAsia="zh-CN" w:bidi="ar-SA"/>
        </w:rPr>
        <w:tab/>
      </w:r>
      <w:r>
        <w:rPr>
          <w:rFonts w:hint="eastAsia"/>
          <w:sz w:val="24"/>
          <w:szCs w:val="24"/>
          <w:lang w:val="en-US" w:eastAsia="zh-CN"/>
        </w:rPr>
        <w:t>填完以上信息即可进行出车检查，分为车辆检查以及物品清单检查，物品清单需要根据客户需求或病人病情准备上。详情如图2.7所示。</w:t>
      </w:r>
    </w:p>
    <w:p w14:paraId="750C9EED">
      <w:pPr>
        <w:bidi w:val="0"/>
        <w:jc w:val="center"/>
      </w:pPr>
      <w:r>
        <w:drawing>
          <wp:inline distT="0" distB="0" distL="114300" distR="114300">
            <wp:extent cx="3877945" cy="3733800"/>
            <wp:effectExtent l="0" t="0" r="8255" b="0"/>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38"/>
                    <a:stretch>
                      <a:fillRect/>
                    </a:stretch>
                  </pic:blipFill>
                  <pic:spPr>
                    <a:xfrm>
                      <a:off x="0" y="0"/>
                      <a:ext cx="3877945" cy="3733800"/>
                    </a:xfrm>
                    <a:prstGeom prst="rect">
                      <a:avLst/>
                    </a:prstGeom>
                    <a:noFill/>
                    <a:ln>
                      <a:noFill/>
                    </a:ln>
                  </pic:spPr>
                </pic:pic>
              </a:graphicData>
            </a:graphic>
          </wp:inline>
        </w:drawing>
      </w:r>
    </w:p>
    <w:p w14:paraId="03865F9F">
      <w:pPr>
        <w:bidi w:val="0"/>
        <w:jc w:val="center"/>
        <w:rPr>
          <w:rFonts w:hint="default" w:asciiTheme="minorHAnsi" w:hAnsiTheme="minorHAnsi" w:eastAsiaTheme="minorEastAsia" w:cstheme="minorBidi"/>
          <w:kern w:val="2"/>
          <w:sz w:val="21"/>
          <w:szCs w:val="24"/>
          <w:lang w:val="en-US" w:eastAsia="zh-CN" w:bidi="ar-SA"/>
        </w:rPr>
      </w:pPr>
      <w:r>
        <w:rPr>
          <w:rFonts w:hint="eastAsia"/>
          <w:lang w:val="en-US" w:eastAsia="zh-CN"/>
        </w:rPr>
        <w:t>图2.7车辆和物品检查</w:t>
      </w:r>
    </w:p>
    <w:p w14:paraId="41E290A3">
      <w:pPr>
        <w:tabs>
          <w:tab w:val="left" w:pos="1021"/>
        </w:tabs>
        <w:bidi w:val="0"/>
        <w:spacing w:line="360" w:lineRule="auto"/>
        <w:jc w:val="left"/>
        <w:rPr>
          <w:rFonts w:hint="default"/>
          <w:sz w:val="24"/>
          <w:szCs w:val="24"/>
          <w:lang w:val="en-US" w:eastAsia="zh-CN"/>
        </w:rPr>
      </w:pPr>
      <w:r>
        <w:rPr>
          <w:rFonts w:hint="eastAsia"/>
          <w:lang w:val="en-US" w:eastAsia="zh-CN"/>
        </w:rPr>
        <w:tab/>
      </w:r>
      <w:r>
        <w:rPr>
          <w:rFonts w:hint="eastAsia"/>
          <w:sz w:val="24"/>
          <w:szCs w:val="24"/>
          <w:lang w:val="en-US" w:eastAsia="zh-CN"/>
        </w:rPr>
        <w:t>检查完成后会出现确认出车的页面，如图2.8所示。点击确认出车会有一个提示点击确定即可。</w:t>
      </w:r>
    </w:p>
    <w:p w14:paraId="07247AA6">
      <w:pPr>
        <w:tabs>
          <w:tab w:val="left" w:pos="1021"/>
        </w:tabs>
        <w:bidi w:val="0"/>
        <w:jc w:val="center"/>
      </w:pPr>
      <w:r>
        <w:drawing>
          <wp:inline distT="0" distB="0" distL="114300" distR="114300">
            <wp:extent cx="3497580" cy="3216275"/>
            <wp:effectExtent l="0" t="0" r="7620" b="14605"/>
            <wp:docPr id="3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9"/>
                    <pic:cNvPicPr>
                      <a:picLocks noChangeAspect="1"/>
                    </pic:cNvPicPr>
                  </pic:nvPicPr>
                  <pic:blipFill>
                    <a:blip r:embed="rId39"/>
                    <a:stretch>
                      <a:fillRect/>
                    </a:stretch>
                  </pic:blipFill>
                  <pic:spPr>
                    <a:xfrm>
                      <a:off x="0" y="0"/>
                      <a:ext cx="3497580" cy="3216275"/>
                    </a:xfrm>
                    <a:prstGeom prst="rect">
                      <a:avLst/>
                    </a:prstGeom>
                    <a:noFill/>
                    <a:ln>
                      <a:noFill/>
                    </a:ln>
                  </pic:spPr>
                </pic:pic>
              </a:graphicData>
            </a:graphic>
          </wp:inline>
        </w:drawing>
      </w:r>
    </w:p>
    <w:p w14:paraId="0FD8C2B4">
      <w:pPr>
        <w:tabs>
          <w:tab w:val="left" w:pos="1021"/>
        </w:tabs>
        <w:bidi w:val="0"/>
        <w:jc w:val="center"/>
        <w:rPr>
          <w:rFonts w:hint="eastAsia"/>
          <w:lang w:val="en-US" w:eastAsia="zh-CN"/>
        </w:rPr>
      </w:pPr>
      <w:r>
        <w:rPr>
          <w:rFonts w:hint="eastAsia"/>
          <w:lang w:val="en-US" w:eastAsia="zh-CN"/>
        </w:rPr>
        <w:t>图2.8确认出车页面</w:t>
      </w:r>
    </w:p>
    <w:p w14:paraId="53C803B8">
      <w:pPr>
        <w:tabs>
          <w:tab w:val="left" w:pos="1021"/>
        </w:tabs>
        <w:bidi w:val="0"/>
        <w:spacing w:line="360" w:lineRule="auto"/>
        <w:ind w:firstLine="480" w:firstLineChars="200"/>
        <w:jc w:val="left"/>
        <w:rPr>
          <w:rFonts w:hint="default"/>
          <w:sz w:val="24"/>
          <w:szCs w:val="24"/>
          <w:lang w:val="en-US" w:eastAsia="zh-CN"/>
        </w:rPr>
      </w:pPr>
      <w:r>
        <w:rPr>
          <w:rFonts w:hint="eastAsia"/>
          <w:sz w:val="24"/>
          <w:szCs w:val="24"/>
          <w:lang w:val="en-US" w:eastAsia="zh-CN"/>
        </w:rPr>
        <w:t>确认出车后等待到达客户出发地，到达出发地后点击我已到达出发地，如图2.9所示。</w:t>
      </w:r>
    </w:p>
    <w:p w14:paraId="692B5FCE">
      <w:pPr>
        <w:tabs>
          <w:tab w:val="left" w:pos="1021"/>
        </w:tabs>
        <w:bidi w:val="0"/>
        <w:jc w:val="center"/>
      </w:pPr>
      <w:r>
        <w:drawing>
          <wp:inline distT="0" distB="0" distL="114300" distR="114300">
            <wp:extent cx="1853565" cy="3557905"/>
            <wp:effectExtent l="0" t="0" r="5715" b="8255"/>
            <wp:docPr id="3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
                    <pic:cNvPicPr>
                      <a:picLocks noChangeAspect="1"/>
                    </pic:cNvPicPr>
                  </pic:nvPicPr>
                  <pic:blipFill>
                    <a:blip r:embed="rId40"/>
                    <a:stretch>
                      <a:fillRect/>
                    </a:stretch>
                  </pic:blipFill>
                  <pic:spPr>
                    <a:xfrm>
                      <a:off x="0" y="0"/>
                      <a:ext cx="1853565" cy="3557905"/>
                    </a:xfrm>
                    <a:prstGeom prst="rect">
                      <a:avLst/>
                    </a:prstGeom>
                    <a:noFill/>
                    <a:ln>
                      <a:noFill/>
                    </a:ln>
                  </pic:spPr>
                </pic:pic>
              </a:graphicData>
            </a:graphic>
          </wp:inline>
        </w:drawing>
      </w:r>
    </w:p>
    <w:p w14:paraId="7A28553D">
      <w:pPr>
        <w:tabs>
          <w:tab w:val="left" w:pos="1021"/>
        </w:tabs>
        <w:bidi w:val="0"/>
        <w:jc w:val="center"/>
        <w:rPr>
          <w:rFonts w:hint="default" w:asciiTheme="minorHAnsi" w:hAnsiTheme="minorHAnsi" w:eastAsiaTheme="minorEastAsia" w:cstheme="minorBidi"/>
          <w:kern w:val="2"/>
          <w:sz w:val="21"/>
          <w:szCs w:val="24"/>
          <w:lang w:val="en-US" w:eastAsia="zh-CN" w:bidi="ar-SA"/>
        </w:rPr>
      </w:pPr>
      <w:r>
        <w:rPr>
          <w:rFonts w:hint="eastAsia"/>
          <w:lang w:val="en-US" w:eastAsia="zh-CN"/>
        </w:rPr>
        <w:t>图2.9到达出发地确认</w:t>
      </w:r>
    </w:p>
    <w:p w14:paraId="299A1655">
      <w:pPr>
        <w:tabs>
          <w:tab w:val="left" w:pos="1021"/>
        </w:tabs>
        <w:bidi w:val="0"/>
        <w:spacing w:line="360" w:lineRule="auto"/>
        <w:ind w:firstLine="480" w:firstLineChars="200"/>
        <w:jc w:val="left"/>
        <w:rPr>
          <w:rFonts w:hint="default"/>
          <w:sz w:val="24"/>
          <w:szCs w:val="24"/>
          <w:lang w:val="en-US" w:eastAsia="zh-CN"/>
        </w:rPr>
      </w:pPr>
      <w:r>
        <w:rPr>
          <w:rFonts w:hint="eastAsia"/>
          <w:sz w:val="24"/>
          <w:szCs w:val="24"/>
          <w:lang w:val="en-US" w:eastAsia="zh-CN"/>
        </w:rPr>
        <w:t>当把客户送达目的地后点击已送达目的地，如果产生其他额外费用，如等待费，担架费之类的额外费用可以点击支付，填写额外费用，如图2.10所示。然后生成收费二维码要求客户支付。效果如图2.11所示。</w:t>
      </w:r>
    </w:p>
    <w:p w14:paraId="1A7AE380">
      <w:pPr>
        <w:tabs>
          <w:tab w:val="left" w:pos="625"/>
        </w:tabs>
        <w:bidi w:val="0"/>
        <w:jc w:val="center"/>
      </w:pPr>
      <w:r>
        <w:drawing>
          <wp:inline distT="0" distB="0" distL="114300" distR="114300">
            <wp:extent cx="3940175" cy="3778885"/>
            <wp:effectExtent l="0" t="0" r="6985" b="635"/>
            <wp:docPr id="4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3"/>
                    <pic:cNvPicPr>
                      <a:picLocks noChangeAspect="1"/>
                    </pic:cNvPicPr>
                  </pic:nvPicPr>
                  <pic:blipFill>
                    <a:blip r:embed="rId41"/>
                    <a:stretch>
                      <a:fillRect/>
                    </a:stretch>
                  </pic:blipFill>
                  <pic:spPr>
                    <a:xfrm>
                      <a:off x="0" y="0"/>
                      <a:ext cx="3940175" cy="3778885"/>
                    </a:xfrm>
                    <a:prstGeom prst="rect">
                      <a:avLst/>
                    </a:prstGeom>
                    <a:noFill/>
                    <a:ln>
                      <a:noFill/>
                    </a:ln>
                  </pic:spPr>
                </pic:pic>
              </a:graphicData>
            </a:graphic>
          </wp:inline>
        </w:drawing>
      </w:r>
    </w:p>
    <w:p w14:paraId="6E031B39">
      <w:pPr>
        <w:tabs>
          <w:tab w:val="left" w:pos="625"/>
        </w:tabs>
        <w:bidi w:val="0"/>
        <w:jc w:val="center"/>
        <w:rPr>
          <w:rFonts w:hint="eastAsia"/>
          <w:lang w:val="en-US" w:eastAsia="zh-CN"/>
        </w:rPr>
      </w:pPr>
      <w:r>
        <w:rPr>
          <w:rFonts w:hint="eastAsia"/>
          <w:lang w:val="en-US" w:eastAsia="zh-CN"/>
        </w:rPr>
        <w:t>图2.10送达后操作图</w:t>
      </w:r>
    </w:p>
    <w:p w14:paraId="1F1E3A51">
      <w:pPr>
        <w:tabs>
          <w:tab w:val="left" w:pos="625"/>
        </w:tabs>
        <w:bidi w:val="0"/>
        <w:jc w:val="center"/>
      </w:pPr>
      <w:r>
        <w:drawing>
          <wp:inline distT="0" distB="0" distL="114300" distR="114300">
            <wp:extent cx="1622425" cy="3192780"/>
            <wp:effectExtent l="0" t="0" r="8255" b="7620"/>
            <wp:docPr id="4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4"/>
                    <pic:cNvPicPr>
                      <a:picLocks noChangeAspect="1"/>
                    </pic:cNvPicPr>
                  </pic:nvPicPr>
                  <pic:blipFill>
                    <a:blip r:embed="rId42"/>
                    <a:stretch>
                      <a:fillRect/>
                    </a:stretch>
                  </pic:blipFill>
                  <pic:spPr>
                    <a:xfrm>
                      <a:off x="0" y="0"/>
                      <a:ext cx="1622425" cy="3192780"/>
                    </a:xfrm>
                    <a:prstGeom prst="rect">
                      <a:avLst/>
                    </a:prstGeom>
                    <a:noFill/>
                    <a:ln>
                      <a:noFill/>
                    </a:ln>
                  </pic:spPr>
                </pic:pic>
              </a:graphicData>
            </a:graphic>
          </wp:inline>
        </w:drawing>
      </w:r>
    </w:p>
    <w:p w14:paraId="0F438249">
      <w:pPr>
        <w:tabs>
          <w:tab w:val="left" w:pos="625"/>
        </w:tabs>
        <w:bidi w:val="0"/>
        <w:jc w:val="center"/>
        <w:rPr>
          <w:rFonts w:hint="eastAsia"/>
          <w:lang w:val="en-US" w:eastAsia="zh-CN"/>
        </w:rPr>
      </w:pPr>
      <w:r>
        <w:rPr>
          <w:rFonts w:hint="eastAsia"/>
          <w:lang w:val="en-US" w:eastAsia="zh-CN"/>
        </w:rPr>
        <w:t>图2.11支付功能</w:t>
      </w:r>
    </w:p>
    <w:p w14:paraId="4BA77534">
      <w:pPr>
        <w:tabs>
          <w:tab w:val="left" w:pos="1021"/>
        </w:tabs>
        <w:bidi w:val="0"/>
        <w:spacing w:line="360" w:lineRule="auto"/>
        <w:ind w:firstLine="480" w:firstLineChars="200"/>
        <w:jc w:val="left"/>
        <w:rPr>
          <w:rFonts w:hint="default"/>
          <w:sz w:val="24"/>
          <w:szCs w:val="24"/>
          <w:lang w:val="en-US" w:eastAsia="zh-CN"/>
        </w:rPr>
      </w:pPr>
      <w:r>
        <w:rPr>
          <w:rFonts w:hint="eastAsia"/>
          <w:sz w:val="24"/>
          <w:szCs w:val="24"/>
          <w:lang w:val="en-US" w:eastAsia="zh-CN"/>
        </w:rPr>
        <w:t>把客户送达目的地后需填写行驶公里数，然后上传车辆公里数照片。点击已返回会提示上传知情同意书，如图2.12所示。知情同意书在接到客户后就可以上传了，具体入口如图2.13所示。</w:t>
      </w:r>
    </w:p>
    <w:p w14:paraId="20985523">
      <w:pPr>
        <w:tabs>
          <w:tab w:val="left" w:pos="1225"/>
          <w:tab w:val="center" w:pos="4153"/>
        </w:tabs>
        <w:bidi w:val="0"/>
        <w:jc w:val="left"/>
        <w:rPr>
          <w:rFonts w:hint="eastAsia"/>
          <w:lang w:eastAsia="zh-CN"/>
        </w:rPr>
      </w:pPr>
      <w:r>
        <w:rPr>
          <w:rFonts w:hint="eastAsia"/>
          <w:lang w:val="en-US" w:eastAsia="zh-CN"/>
        </w:rPr>
        <w:tab/>
      </w:r>
      <w:r>
        <w:drawing>
          <wp:inline distT="0" distB="0" distL="114300" distR="114300">
            <wp:extent cx="3398520" cy="3253740"/>
            <wp:effectExtent l="0" t="0" r="0" b="7620"/>
            <wp:docPr id="4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6"/>
                    <pic:cNvPicPr>
                      <a:picLocks noChangeAspect="1"/>
                    </pic:cNvPicPr>
                  </pic:nvPicPr>
                  <pic:blipFill>
                    <a:blip r:embed="rId43"/>
                    <a:stretch>
                      <a:fillRect/>
                    </a:stretch>
                  </pic:blipFill>
                  <pic:spPr>
                    <a:xfrm>
                      <a:off x="0" y="0"/>
                      <a:ext cx="3398520" cy="3253740"/>
                    </a:xfrm>
                    <a:prstGeom prst="rect">
                      <a:avLst/>
                    </a:prstGeom>
                    <a:noFill/>
                    <a:ln>
                      <a:noFill/>
                    </a:ln>
                  </pic:spPr>
                </pic:pic>
              </a:graphicData>
            </a:graphic>
          </wp:inline>
        </w:drawing>
      </w:r>
      <w:r>
        <w:rPr>
          <w:rFonts w:hint="eastAsia"/>
          <w:lang w:eastAsia="zh-CN"/>
        </w:rPr>
        <w:tab/>
      </w:r>
    </w:p>
    <w:p w14:paraId="454E9E03">
      <w:pPr>
        <w:tabs>
          <w:tab w:val="left" w:pos="1225"/>
          <w:tab w:val="center" w:pos="4153"/>
        </w:tabs>
        <w:bidi w:val="0"/>
        <w:jc w:val="center"/>
        <w:rPr>
          <w:rFonts w:hint="default"/>
          <w:lang w:val="en-US" w:eastAsia="zh-CN"/>
        </w:rPr>
      </w:pPr>
      <w:r>
        <w:rPr>
          <w:rFonts w:hint="eastAsia"/>
          <w:lang w:val="en-US" w:eastAsia="zh-CN"/>
        </w:rPr>
        <w:t>图2.12已返回操作</w:t>
      </w:r>
    </w:p>
    <w:p w14:paraId="37E6DC6E">
      <w:pPr>
        <w:tabs>
          <w:tab w:val="left" w:pos="1225"/>
          <w:tab w:val="center" w:pos="4153"/>
        </w:tabs>
        <w:bidi w:val="0"/>
        <w:jc w:val="center"/>
      </w:pPr>
      <w:r>
        <w:drawing>
          <wp:inline distT="0" distB="0" distL="114300" distR="114300">
            <wp:extent cx="2528570" cy="2560955"/>
            <wp:effectExtent l="0" t="0" r="1270" b="14605"/>
            <wp:docPr id="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
                    <pic:cNvPicPr>
                      <a:picLocks noChangeAspect="1"/>
                    </pic:cNvPicPr>
                  </pic:nvPicPr>
                  <pic:blipFill>
                    <a:blip r:embed="rId44"/>
                    <a:stretch>
                      <a:fillRect/>
                    </a:stretch>
                  </pic:blipFill>
                  <pic:spPr>
                    <a:xfrm>
                      <a:off x="0" y="0"/>
                      <a:ext cx="2528570" cy="2560955"/>
                    </a:xfrm>
                    <a:prstGeom prst="rect">
                      <a:avLst/>
                    </a:prstGeom>
                    <a:noFill/>
                    <a:ln>
                      <a:noFill/>
                    </a:ln>
                  </pic:spPr>
                </pic:pic>
              </a:graphicData>
            </a:graphic>
          </wp:inline>
        </w:drawing>
      </w:r>
    </w:p>
    <w:p w14:paraId="205D24BD">
      <w:pPr>
        <w:tabs>
          <w:tab w:val="left" w:pos="1225"/>
          <w:tab w:val="center" w:pos="4153"/>
        </w:tabs>
        <w:bidi w:val="0"/>
        <w:jc w:val="center"/>
        <w:rPr>
          <w:rFonts w:hint="default" w:eastAsiaTheme="minorEastAsia"/>
          <w:lang w:val="en-US" w:eastAsia="zh-CN"/>
        </w:rPr>
      </w:pPr>
      <w:r>
        <w:rPr>
          <w:rFonts w:hint="eastAsia"/>
          <w:lang w:val="en-US" w:eastAsia="zh-CN"/>
        </w:rPr>
        <w:t>图2.13上传信息入口</w:t>
      </w:r>
    </w:p>
    <w:p w14:paraId="151597E4">
      <w:pPr>
        <w:tabs>
          <w:tab w:val="left" w:pos="1021"/>
        </w:tabs>
        <w:bidi w:val="0"/>
        <w:spacing w:line="360" w:lineRule="auto"/>
        <w:ind w:firstLine="480" w:firstLineChars="200"/>
        <w:jc w:val="left"/>
        <w:rPr>
          <w:rFonts w:hint="default"/>
          <w:sz w:val="24"/>
          <w:szCs w:val="24"/>
          <w:lang w:val="en-US" w:eastAsia="zh-CN"/>
        </w:rPr>
      </w:pPr>
      <w:r>
        <w:rPr>
          <w:rFonts w:hint="eastAsia"/>
          <w:sz w:val="24"/>
          <w:szCs w:val="24"/>
          <w:lang w:val="en-US" w:eastAsia="zh-CN"/>
        </w:rPr>
        <w:t>完成任务后需要队长填写一份转运完全报告单，如图2.14所示。注意填写红框信息，担架服务没有可以不用勾选。耗材使用情况必须填写，如果没有使用就直接选择没有使用，系统会自动填写，如果使用的耗材不在表中选择添加其他耗材即可进入选择界面，如图2.15所示。</w:t>
      </w:r>
    </w:p>
    <w:p w14:paraId="139A4CC9">
      <w:pPr>
        <w:tabs>
          <w:tab w:val="left" w:pos="1153"/>
        </w:tabs>
        <w:bidi w:val="0"/>
        <w:jc w:val="left"/>
      </w:pPr>
      <w:r>
        <w:rPr>
          <w:rFonts w:hint="eastAsia" w:cstheme="minorBidi"/>
          <w:kern w:val="2"/>
          <w:sz w:val="21"/>
          <w:szCs w:val="24"/>
          <w:lang w:val="en-US" w:eastAsia="zh-CN" w:bidi="ar-SA"/>
        </w:rPr>
        <w:tab/>
      </w:r>
      <w:r>
        <w:drawing>
          <wp:inline distT="0" distB="0" distL="114300" distR="114300">
            <wp:extent cx="4100830" cy="3908425"/>
            <wp:effectExtent l="0" t="0" r="13970" b="8255"/>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45"/>
                    <a:stretch>
                      <a:fillRect/>
                    </a:stretch>
                  </pic:blipFill>
                  <pic:spPr>
                    <a:xfrm>
                      <a:off x="0" y="0"/>
                      <a:ext cx="4100830" cy="3908425"/>
                    </a:xfrm>
                    <a:prstGeom prst="rect">
                      <a:avLst/>
                    </a:prstGeom>
                    <a:noFill/>
                    <a:ln>
                      <a:noFill/>
                    </a:ln>
                  </pic:spPr>
                </pic:pic>
              </a:graphicData>
            </a:graphic>
          </wp:inline>
        </w:drawing>
      </w:r>
    </w:p>
    <w:p w14:paraId="1C30F207">
      <w:pPr>
        <w:tabs>
          <w:tab w:val="left" w:pos="1153"/>
        </w:tabs>
        <w:bidi w:val="0"/>
        <w:jc w:val="center"/>
        <w:rPr>
          <w:rFonts w:hint="default" w:asciiTheme="minorHAnsi" w:hAnsiTheme="minorHAnsi" w:eastAsiaTheme="minorEastAsia" w:cstheme="minorBidi"/>
          <w:kern w:val="2"/>
          <w:sz w:val="21"/>
          <w:szCs w:val="24"/>
          <w:lang w:val="en-US" w:eastAsia="zh-CN" w:bidi="ar-SA"/>
        </w:rPr>
      </w:pPr>
      <w:r>
        <w:rPr>
          <w:rFonts w:hint="eastAsia"/>
          <w:lang w:val="en-US" w:eastAsia="zh-CN"/>
        </w:rPr>
        <w:t>图2.14转运完全报告单</w:t>
      </w:r>
    </w:p>
    <w:p w14:paraId="7073F4B9">
      <w:pPr>
        <w:bidi w:val="0"/>
        <w:jc w:val="center"/>
      </w:pPr>
      <w:r>
        <w:drawing>
          <wp:inline distT="0" distB="0" distL="114300" distR="114300">
            <wp:extent cx="1789430" cy="3002915"/>
            <wp:effectExtent l="0" t="0" r="8890" b="14605"/>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46"/>
                    <a:stretch>
                      <a:fillRect/>
                    </a:stretch>
                  </pic:blipFill>
                  <pic:spPr>
                    <a:xfrm>
                      <a:off x="0" y="0"/>
                      <a:ext cx="1789430" cy="3002915"/>
                    </a:xfrm>
                    <a:prstGeom prst="rect">
                      <a:avLst/>
                    </a:prstGeom>
                    <a:noFill/>
                    <a:ln>
                      <a:noFill/>
                    </a:ln>
                  </pic:spPr>
                </pic:pic>
              </a:graphicData>
            </a:graphic>
          </wp:inline>
        </w:drawing>
      </w:r>
    </w:p>
    <w:p w14:paraId="5ED1DED0">
      <w:pPr>
        <w:bidi w:val="0"/>
        <w:jc w:val="center"/>
        <w:rPr>
          <w:rFonts w:hint="eastAsia"/>
          <w:lang w:val="en-US" w:eastAsia="zh-CN"/>
        </w:rPr>
      </w:pPr>
      <w:r>
        <w:rPr>
          <w:rFonts w:hint="eastAsia"/>
          <w:lang w:val="en-US" w:eastAsia="zh-CN"/>
        </w:rPr>
        <w:t>图2.15其他耗材表</w:t>
      </w:r>
    </w:p>
    <w:p w14:paraId="51F671E7">
      <w:pPr>
        <w:bidi w:val="0"/>
        <w:rPr>
          <w:rFonts w:hint="default" w:asciiTheme="minorHAnsi" w:hAnsiTheme="minorHAnsi" w:eastAsiaTheme="minorEastAsia" w:cstheme="minorBidi"/>
          <w:kern w:val="2"/>
          <w:sz w:val="21"/>
          <w:szCs w:val="24"/>
          <w:lang w:val="en-US" w:eastAsia="zh-CN" w:bidi="ar-SA"/>
        </w:rPr>
      </w:pPr>
    </w:p>
    <w:p w14:paraId="66D8BB69">
      <w:pPr>
        <w:tabs>
          <w:tab w:val="left" w:pos="625"/>
        </w:tabs>
        <w:bidi w:val="0"/>
        <w:spacing w:line="360" w:lineRule="auto"/>
        <w:jc w:val="left"/>
        <w:rPr>
          <w:rFonts w:hint="default"/>
          <w:sz w:val="24"/>
          <w:szCs w:val="24"/>
          <w:lang w:val="en-US" w:eastAsia="zh-CN"/>
        </w:rPr>
      </w:pPr>
      <w:r>
        <w:rPr>
          <w:rFonts w:hint="eastAsia"/>
          <w:lang w:val="en-US" w:eastAsia="zh-CN"/>
        </w:rPr>
        <w:tab/>
      </w:r>
      <w:r>
        <w:rPr>
          <w:rFonts w:hint="eastAsia"/>
          <w:sz w:val="24"/>
          <w:szCs w:val="24"/>
          <w:lang w:val="en-US" w:eastAsia="zh-CN"/>
        </w:rPr>
        <w:t>除上面必填内容以外，还有一些功能可以使用，比如转运途中需要住宿的住宿申请以及需要报销的发票申请，如图2.16所示。</w:t>
      </w:r>
    </w:p>
    <w:p w14:paraId="4E725907">
      <w:pPr>
        <w:tabs>
          <w:tab w:val="left" w:pos="937"/>
        </w:tabs>
        <w:bidi w:val="0"/>
        <w:jc w:val="left"/>
      </w:pPr>
      <w:r>
        <w:rPr>
          <w:rFonts w:hint="eastAsia"/>
          <w:lang w:val="en-US" w:eastAsia="zh-CN"/>
        </w:rPr>
        <w:tab/>
      </w:r>
      <w:r>
        <w:drawing>
          <wp:inline distT="0" distB="0" distL="114300" distR="114300">
            <wp:extent cx="4008120" cy="3810000"/>
            <wp:effectExtent l="0" t="0" r="0" b="0"/>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47"/>
                    <a:stretch>
                      <a:fillRect/>
                    </a:stretch>
                  </pic:blipFill>
                  <pic:spPr>
                    <a:xfrm>
                      <a:off x="0" y="0"/>
                      <a:ext cx="4008120" cy="3810000"/>
                    </a:xfrm>
                    <a:prstGeom prst="rect">
                      <a:avLst/>
                    </a:prstGeom>
                    <a:noFill/>
                    <a:ln>
                      <a:noFill/>
                    </a:ln>
                  </pic:spPr>
                </pic:pic>
              </a:graphicData>
            </a:graphic>
          </wp:inline>
        </w:drawing>
      </w:r>
    </w:p>
    <w:p w14:paraId="04A0BD35">
      <w:pPr>
        <w:bidi w:val="0"/>
        <w:jc w:val="center"/>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 xml:space="preserve"> 图2.16住宿和发票申请</w:t>
      </w:r>
    </w:p>
    <w:p w14:paraId="423299A8">
      <w:pPr>
        <w:bidi w:val="0"/>
        <w:rPr>
          <w:rFonts w:hint="default"/>
          <w:lang w:val="en-US" w:eastAsia="zh-CN"/>
        </w:rPr>
      </w:pPr>
    </w:p>
    <w:p w14:paraId="787DA107">
      <w:pPr>
        <w:pStyle w:val="3"/>
        <w:numPr>
          <w:ilvl w:val="0"/>
          <w:numId w:val="1"/>
        </w:numPr>
        <w:bidi w:val="0"/>
        <w:rPr>
          <w:rFonts w:hint="eastAsia"/>
          <w:lang w:val="en-US" w:eastAsia="zh-CN"/>
        </w:rPr>
      </w:pPr>
      <w:bookmarkStart w:id="7" w:name="_Toc5760"/>
      <w:r>
        <w:rPr>
          <w:rFonts w:hint="eastAsia"/>
          <w:lang w:val="en-US" w:eastAsia="zh-CN"/>
        </w:rPr>
        <w:t>系统管理</w:t>
      </w:r>
      <w:bookmarkEnd w:id="7"/>
      <w:r>
        <w:rPr>
          <w:rFonts w:hint="eastAsia"/>
          <w:lang w:val="en-US" w:eastAsia="zh-CN"/>
        </w:rPr>
        <w:tab/>
      </w:r>
    </w:p>
    <w:p w14:paraId="391FA68E">
      <w:pPr>
        <w:pStyle w:val="4"/>
        <w:bidi w:val="0"/>
        <w:rPr>
          <w:rFonts w:hint="eastAsia"/>
          <w:lang w:val="en-US" w:eastAsia="zh-CN"/>
        </w:rPr>
      </w:pPr>
      <w:bookmarkStart w:id="8" w:name="_Toc13690"/>
      <w:r>
        <w:rPr>
          <w:rFonts w:hint="eastAsia"/>
          <w:lang w:val="en-US" w:eastAsia="zh-CN"/>
        </w:rPr>
        <w:t>3.1创建分支机构</w:t>
      </w:r>
      <w:bookmarkEnd w:id="8"/>
    </w:p>
    <w:p w14:paraId="2134ADF4">
      <w:pPr>
        <w:ind w:firstLine="420" w:firstLineChars="200"/>
        <w:rPr>
          <w:rFonts w:hint="default" w:eastAsiaTheme="minorEastAsia"/>
          <w:lang w:val="en-US" w:eastAsia="zh-CN"/>
        </w:rPr>
      </w:pPr>
      <w:r>
        <w:rPr>
          <w:rFonts w:hint="eastAsia"/>
          <w:lang w:val="en-US" w:eastAsia="zh-CN"/>
        </w:rPr>
        <w:t>在系统上创建分支机构需要注意id，服务单和调度单的id不能与系统字典内的id重复。先创建两个分支机构，一个字典类目为UnitName，该行的字典属性2需要设置成服务单和调度单的id，代表该分支机构的查询单据。单据的字典类目为OrderClass，其字典属性2为大写两位字母尽量不要与系统字典内的属性2重复。然后字典类目为ServiceBranch的字典属性2与服务单的字典属性2同样。其他内容参考以往分支机构填写即可，注意点如图3.1所示。</w:t>
      </w:r>
    </w:p>
    <w:p w14:paraId="3893EC6C">
      <w:r>
        <w:drawing>
          <wp:inline distT="0" distB="0" distL="114300" distR="114300">
            <wp:extent cx="5265420" cy="664845"/>
            <wp:effectExtent l="0" t="0" r="11430" b="1905"/>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pic:cNvPicPr>
                  </pic:nvPicPr>
                  <pic:blipFill>
                    <a:blip r:embed="rId48"/>
                    <a:stretch>
                      <a:fillRect/>
                    </a:stretch>
                  </pic:blipFill>
                  <pic:spPr>
                    <a:xfrm>
                      <a:off x="0" y="0"/>
                      <a:ext cx="5265420" cy="664845"/>
                    </a:xfrm>
                    <a:prstGeom prst="rect">
                      <a:avLst/>
                    </a:prstGeom>
                    <a:noFill/>
                    <a:ln>
                      <a:noFill/>
                    </a:ln>
                  </pic:spPr>
                </pic:pic>
              </a:graphicData>
            </a:graphic>
          </wp:inline>
        </w:drawing>
      </w:r>
    </w:p>
    <w:p w14:paraId="4FF763E2">
      <w:pPr>
        <w:jc w:val="center"/>
        <w:rPr>
          <w:rFonts w:hint="eastAsia"/>
          <w:lang w:val="en-US" w:eastAsia="zh-CN"/>
        </w:rPr>
      </w:pPr>
      <w:r>
        <w:rPr>
          <w:rFonts w:hint="eastAsia"/>
          <w:lang w:val="en-US" w:eastAsia="zh-CN"/>
        </w:rPr>
        <w:t>图3.1创建分支机构图</w:t>
      </w:r>
    </w:p>
    <w:p w14:paraId="2E378B15">
      <w:pPr>
        <w:pStyle w:val="3"/>
        <w:numPr>
          <w:ilvl w:val="0"/>
          <w:numId w:val="1"/>
        </w:numPr>
        <w:bidi w:val="0"/>
        <w:rPr>
          <w:rFonts w:hint="default"/>
          <w:lang w:val="en-US" w:eastAsia="zh-CN"/>
        </w:rPr>
      </w:pPr>
      <w:r>
        <w:rPr>
          <w:rFonts w:hint="eastAsia"/>
          <w:lang w:val="en-US" w:eastAsia="zh-CN"/>
        </w:rPr>
        <w:t>基础资料管理</w:t>
      </w:r>
    </w:p>
    <w:p w14:paraId="2F466163">
      <w:pPr>
        <w:pStyle w:val="4"/>
        <w:bidi w:val="0"/>
        <w:rPr>
          <w:rFonts w:hint="eastAsia"/>
          <w:lang w:val="en-US" w:eastAsia="zh-CN"/>
        </w:rPr>
      </w:pPr>
      <w:r>
        <w:rPr>
          <w:rFonts w:hint="eastAsia"/>
          <w:lang w:val="en-US" w:eastAsia="zh-CN"/>
        </w:rPr>
        <w:t>4.1医院名录管理</w:t>
      </w:r>
    </w:p>
    <w:p w14:paraId="0BEB27A5">
      <w:pPr>
        <w:ind w:firstLine="420" w:firstLineChars="200"/>
        <w:rPr>
          <w:rFonts w:hint="default" w:eastAsiaTheme="minorEastAsia"/>
          <w:lang w:val="en-US" w:eastAsia="zh-CN"/>
        </w:rPr>
      </w:pPr>
      <w:r>
        <w:rPr>
          <w:rFonts w:hint="eastAsia"/>
          <w:lang w:val="en-US" w:eastAsia="zh-CN"/>
        </w:rPr>
        <w:t>医院的具体信息可以通过百度搜索获取，但是需要注意信息的准确性，可在官方网站如百度健康，卫健委等网站核实信息，如图4.1所示。</w:t>
      </w:r>
    </w:p>
    <w:p w14:paraId="02A5B6BB">
      <w:r>
        <w:drawing>
          <wp:inline distT="0" distB="0" distL="114300" distR="114300">
            <wp:extent cx="5271135" cy="2562225"/>
            <wp:effectExtent l="0" t="0" r="5715" b="9525"/>
            <wp:docPr id="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pic:cNvPicPr>
                      <a:picLocks noChangeAspect="1"/>
                    </pic:cNvPicPr>
                  </pic:nvPicPr>
                  <pic:blipFill>
                    <a:blip r:embed="rId49"/>
                    <a:stretch>
                      <a:fillRect/>
                    </a:stretch>
                  </pic:blipFill>
                  <pic:spPr>
                    <a:xfrm>
                      <a:off x="0" y="0"/>
                      <a:ext cx="5271135" cy="2562225"/>
                    </a:xfrm>
                    <a:prstGeom prst="rect">
                      <a:avLst/>
                    </a:prstGeom>
                    <a:noFill/>
                    <a:ln>
                      <a:noFill/>
                    </a:ln>
                  </pic:spPr>
                </pic:pic>
              </a:graphicData>
            </a:graphic>
          </wp:inline>
        </w:drawing>
      </w:r>
    </w:p>
    <w:p w14:paraId="463FF843">
      <w:pPr>
        <w:jc w:val="center"/>
        <w:rPr>
          <w:rFonts w:hint="eastAsia"/>
          <w:lang w:val="en-US" w:eastAsia="zh-CN"/>
        </w:rPr>
      </w:pPr>
      <w:r>
        <w:rPr>
          <w:rFonts w:hint="eastAsia"/>
          <w:lang w:val="en-US" w:eastAsia="zh-CN"/>
        </w:rPr>
        <w:t>图4.1医院名录管理</w:t>
      </w:r>
    </w:p>
    <w:p w14:paraId="6EBBF8CC">
      <w:pPr>
        <w:pStyle w:val="4"/>
        <w:bidi w:val="0"/>
        <w:rPr>
          <w:rFonts w:hint="eastAsia"/>
          <w:lang w:val="en-US" w:eastAsia="zh-CN"/>
        </w:rPr>
      </w:pPr>
      <w:r>
        <w:rPr>
          <w:rFonts w:hint="eastAsia"/>
          <w:lang w:val="en-US" w:eastAsia="zh-CN"/>
        </w:rPr>
        <w:t>4.2介绍人和合作公司管理</w:t>
      </w:r>
    </w:p>
    <w:p w14:paraId="38ADF39F">
      <w:pPr>
        <w:rPr>
          <w:rFonts w:hint="default"/>
          <w:lang w:val="en-US" w:eastAsia="zh-CN"/>
        </w:rPr>
      </w:pPr>
      <w:r>
        <w:rPr>
          <w:rFonts w:hint="eastAsia"/>
          <w:lang w:val="en-US" w:eastAsia="zh-CN"/>
        </w:rPr>
        <w:t>介绍人的创建如图4.2所示，不知道看什么单据就选择广州服务单。</w:t>
      </w:r>
    </w:p>
    <w:p w14:paraId="3C05064A">
      <w:pPr>
        <w:jc w:val="center"/>
      </w:pPr>
      <w:r>
        <w:drawing>
          <wp:inline distT="0" distB="0" distL="114300" distR="114300">
            <wp:extent cx="2460625" cy="4760595"/>
            <wp:effectExtent l="0" t="0" r="15875" b="1905"/>
            <wp:docPr id="4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
                    <pic:cNvPicPr>
                      <a:picLocks noChangeAspect="1"/>
                    </pic:cNvPicPr>
                  </pic:nvPicPr>
                  <pic:blipFill>
                    <a:blip r:embed="rId50"/>
                    <a:stretch>
                      <a:fillRect/>
                    </a:stretch>
                  </pic:blipFill>
                  <pic:spPr>
                    <a:xfrm>
                      <a:off x="0" y="0"/>
                      <a:ext cx="2460625" cy="4760595"/>
                    </a:xfrm>
                    <a:prstGeom prst="rect">
                      <a:avLst/>
                    </a:prstGeom>
                    <a:noFill/>
                    <a:ln>
                      <a:noFill/>
                    </a:ln>
                  </pic:spPr>
                </pic:pic>
              </a:graphicData>
            </a:graphic>
          </wp:inline>
        </w:drawing>
      </w:r>
    </w:p>
    <w:p w14:paraId="1D1EE204">
      <w:pPr>
        <w:jc w:val="center"/>
        <w:rPr>
          <w:rFonts w:hint="eastAsia"/>
          <w:lang w:val="en-US" w:eastAsia="zh-CN"/>
        </w:rPr>
      </w:pPr>
      <w:r>
        <w:rPr>
          <w:rFonts w:hint="eastAsia"/>
          <w:lang w:val="en-US" w:eastAsia="zh-CN"/>
        </w:rPr>
        <w:t>图4.2介绍人创建</w:t>
      </w:r>
    </w:p>
    <w:p w14:paraId="0D6062AE">
      <w:pPr>
        <w:ind w:firstLine="420" w:firstLineChars="200"/>
        <w:jc w:val="left"/>
        <w:rPr>
          <w:rFonts w:hint="eastAsia"/>
          <w:lang w:val="en-US" w:eastAsia="zh-CN"/>
        </w:rPr>
      </w:pPr>
      <w:r>
        <w:rPr>
          <w:rFonts w:hint="eastAsia"/>
          <w:lang w:val="en-US" w:eastAsia="zh-CN"/>
        </w:rPr>
        <w:t>注意，如果有合作公司需要填入所属合作公司，合作平台账号开启，该介绍人可以通过另一平台看到他介绍的单，另一平台如图4.3所示。</w:t>
      </w:r>
    </w:p>
    <w:p w14:paraId="3BE85CA2">
      <w:pPr>
        <w:jc w:val="center"/>
      </w:pPr>
      <w:r>
        <w:drawing>
          <wp:inline distT="0" distB="0" distL="114300" distR="114300">
            <wp:extent cx="5264785" cy="2875280"/>
            <wp:effectExtent l="0" t="0" r="12065" b="1270"/>
            <wp:docPr id="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5"/>
                    <pic:cNvPicPr>
                      <a:picLocks noChangeAspect="1"/>
                    </pic:cNvPicPr>
                  </pic:nvPicPr>
                  <pic:blipFill>
                    <a:blip r:embed="rId51"/>
                    <a:stretch>
                      <a:fillRect/>
                    </a:stretch>
                  </pic:blipFill>
                  <pic:spPr>
                    <a:xfrm>
                      <a:off x="0" y="0"/>
                      <a:ext cx="5264785" cy="2875280"/>
                    </a:xfrm>
                    <a:prstGeom prst="rect">
                      <a:avLst/>
                    </a:prstGeom>
                    <a:noFill/>
                    <a:ln>
                      <a:noFill/>
                    </a:ln>
                  </pic:spPr>
                </pic:pic>
              </a:graphicData>
            </a:graphic>
          </wp:inline>
        </w:drawing>
      </w:r>
    </w:p>
    <w:p w14:paraId="17167CCD">
      <w:pPr>
        <w:jc w:val="center"/>
        <w:rPr>
          <w:rFonts w:hint="default" w:eastAsiaTheme="minorEastAsia"/>
          <w:lang w:val="en-US" w:eastAsia="zh-CN"/>
        </w:rPr>
      </w:pPr>
      <w:r>
        <w:rPr>
          <w:rFonts w:hint="eastAsia"/>
          <w:lang w:val="en-US" w:eastAsia="zh-CN"/>
        </w:rPr>
        <w:t>4.3介绍人登录平台</w:t>
      </w:r>
      <w:bookmarkStart w:id="9" w:name="_GoBack"/>
      <w:bookmarkEnd w:id="9"/>
    </w:p>
    <w:p w14:paraId="4ACAA4D7">
      <w:pPr>
        <w:jc w:val="center"/>
        <w:rPr>
          <w:rFonts w:hint="eastAsia"/>
          <w:lang w:val="en-US" w:eastAsia="zh-CN"/>
        </w:rPr>
      </w:pPr>
    </w:p>
    <w:p w14:paraId="21A7ABFD">
      <w:pPr>
        <w:jc w:val="center"/>
        <w:rPr>
          <w:rFonts w:hint="eastAsia"/>
          <w:lang w:val="en-US" w:eastAsia="zh-CN"/>
        </w:rPr>
      </w:pPr>
    </w:p>
    <w:p w14:paraId="7149203A">
      <w:pPr>
        <w:jc w:val="both"/>
        <w:rPr>
          <w:rFonts w:hint="default"/>
          <w:lang w:val="en-US" w:eastAsia="zh-CN"/>
        </w:rPr>
      </w:pPr>
      <w:r>
        <w:rPr>
          <w:rFonts w:hint="eastAsia"/>
          <w:lang w:val="en-US" w:eastAsia="zh-CN"/>
        </w:rPr>
        <w:t>合作公司的创建管理如图4.4所示。其中APP两个字段是自行填写，只要唯一不重复即可。</w:t>
      </w:r>
    </w:p>
    <w:p w14:paraId="0D04AECA">
      <w:pPr>
        <w:jc w:val="both"/>
      </w:pPr>
      <w:r>
        <w:drawing>
          <wp:inline distT="0" distB="0" distL="114300" distR="114300">
            <wp:extent cx="4366895" cy="3037840"/>
            <wp:effectExtent l="0" t="0" r="14605" b="10160"/>
            <wp:docPr id="4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
                    <pic:cNvPicPr>
                      <a:picLocks noChangeAspect="1"/>
                    </pic:cNvPicPr>
                  </pic:nvPicPr>
                  <pic:blipFill>
                    <a:blip r:embed="rId52"/>
                    <a:stretch>
                      <a:fillRect/>
                    </a:stretch>
                  </pic:blipFill>
                  <pic:spPr>
                    <a:xfrm>
                      <a:off x="0" y="0"/>
                      <a:ext cx="4366895" cy="3037840"/>
                    </a:xfrm>
                    <a:prstGeom prst="rect">
                      <a:avLst/>
                    </a:prstGeom>
                    <a:noFill/>
                    <a:ln>
                      <a:noFill/>
                    </a:ln>
                  </pic:spPr>
                </pic:pic>
              </a:graphicData>
            </a:graphic>
          </wp:inline>
        </w:drawing>
      </w:r>
    </w:p>
    <w:p w14:paraId="22C05F4F">
      <w:pPr>
        <w:jc w:val="center"/>
        <w:rPr>
          <w:rFonts w:hint="default" w:eastAsiaTheme="minorEastAsia"/>
          <w:lang w:val="en-US" w:eastAsia="zh-CN"/>
        </w:rPr>
      </w:pPr>
      <w:r>
        <w:rPr>
          <w:rFonts w:hint="eastAsia"/>
          <w:lang w:val="en-US" w:eastAsia="zh-CN"/>
        </w:rPr>
        <w:t>图4.4合作公司创建</w:t>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7D87D">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1EF0F">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B92A80">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3B92A80">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67A9D">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39DF33"/>
    <w:multiLevelType w:val="singleLevel"/>
    <w:tmpl w:val="5439DF33"/>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F355F2"/>
    <w:rsid w:val="001976FD"/>
    <w:rsid w:val="00920A7E"/>
    <w:rsid w:val="00AF5838"/>
    <w:rsid w:val="00CE5BF1"/>
    <w:rsid w:val="010A3C11"/>
    <w:rsid w:val="01672DA5"/>
    <w:rsid w:val="023B6BC5"/>
    <w:rsid w:val="02512F75"/>
    <w:rsid w:val="03055735"/>
    <w:rsid w:val="0390563A"/>
    <w:rsid w:val="05164C23"/>
    <w:rsid w:val="05172C32"/>
    <w:rsid w:val="052470FB"/>
    <w:rsid w:val="06832B08"/>
    <w:rsid w:val="07140111"/>
    <w:rsid w:val="07360ED4"/>
    <w:rsid w:val="08330197"/>
    <w:rsid w:val="084A4775"/>
    <w:rsid w:val="0ABC5407"/>
    <w:rsid w:val="0BA675DA"/>
    <w:rsid w:val="0C1F0D8F"/>
    <w:rsid w:val="0C7254C4"/>
    <w:rsid w:val="0C765EC9"/>
    <w:rsid w:val="0C9A3DB9"/>
    <w:rsid w:val="0D2C4153"/>
    <w:rsid w:val="0D556ECB"/>
    <w:rsid w:val="0D8E1F01"/>
    <w:rsid w:val="0E386240"/>
    <w:rsid w:val="0E3D0A59"/>
    <w:rsid w:val="0EC86E1B"/>
    <w:rsid w:val="0F6C03B4"/>
    <w:rsid w:val="121463CE"/>
    <w:rsid w:val="126A7922"/>
    <w:rsid w:val="13A2417E"/>
    <w:rsid w:val="14610867"/>
    <w:rsid w:val="152836D2"/>
    <w:rsid w:val="15E65A23"/>
    <w:rsid w:val="15F8798B"/>
    <w:rsid w:val="169E220B"/>
    <w:rsid w:val="17444258"/>
    <w:rsid w:val="17E5132F"/>
    <w:rsid w:val="1A42602D"/>
    <w:rsid w:val="1A5B175B"/>
    <w:rsid w:val="1A9F0DFF"/>
    <w:rsid w:val="1B065A2E"/>
    <w:rsid w:val="1B5F31A8"/>
    <w:rsid w:val="1C202496"/>
    <w:rsid w:val="1C7114FE"/>
    <w:rsid w:val="1DD46B25"/>
    <w:rsid w:val="1E4747F5"/>
    <w:rsid w:val="1EF004C8"/>
    <w:rsid w:val="20B96156"/>
    <w:rsid w:val="20DA574A"/>
    <w:rsid w:val="21805BAB"/>
    <w:rsid w:val="22052C64"/>
    <w:rsid w:val="226D673F"/>
    <w:rsid w:val="22C667F9"/>
    <w:rsid w:val="2585768B"/>
    <w:rsid w:val="261B4748"/>
    <w:rsid w:val="27C218C6"/>
    <w:rsid w:val="27FA02BF"/>
    <w:rsid w:val="285443B9"/>
    <w:rsid w:val="29A71810"/>
    <w:rsid w:val="29AA63D6"/>
    <w:rsid w:val="2AB47391"/>
    <w:rsid w:val="2C295B04"/>
    <w:rsid w:val="2C966787"/>
    <w:rsid w:val="2CD040F2"/>
    <w:rsid w:val="2D3C2FD0"/>
    <w:rsid w:val="2EE3459E"/>
    <w:rsid w:val="2F6545A1"/>
    <w:rsid w:val="30977539"/>
    <w:rsid w:val="31144F8F"/>
    <w:rsid w:val="3139195D"/>
    <w:rsid w:val="3209780B"/>
    <w:rsid w:val="32E44FA1"/>
    <w:rsid w:val="331C1F78"/>
    <w:rsid w:val="34C0644A"/>
    <w:rsid w:val="35152053"/>
    <w:rsid w:val="361660A1"/>
    <w:rsid w:val="370A1F62"/>
    <w:rsid w:val="37DF5491"/>
    <w:rsid w:val="38F0201E"/>
    <w:rsid w:val="38F44393"/>
    <w:rsid w:val="39150056"/>
    <w:rsid w:val="394F336B"/>
    <w:rsid w:val="399E5C14"/>
    <w:rsid w:val="3BB93335"/>
    <w:rsid w:val="3BDF7DC9"/>
    <w:rsid w:val="3C8A5004"/>
    <w:rsid w:val="3CB732DC"/>
    <w:rsid w:val="3F964E60"/>
    <w:rsid w:val="3FC3680A"/>
    <w:rsid w:val="40195B09"/>
    <w:rsid w:val="424C2D42"/>
    <w:rsid w:val="42777EF7"/>
    <w:rsid w:val="42794B88"/>
    <w:rsid w:val="4283222C"/>
    <w:rsid w:val="43305EF3"/>
    <w:rsid w:val="434569B2"/>
    <w:rsid w:val="43E24EB3"/>
    <w:rsid w:val="44C53E2A"/>
    <w:rsid w:val="44FB49D2"/>
    <w:rsid w:val="46A831EC"/>
    <w:rsid w:val="46B06E5E"/>
    <w:rsid w:val="473505BB"/>
    <w:rsid w:val="474027D1"/>
    <w:rsid w:val="487C2B71"/>
    <w:rsid w:val="493C5931"/>
    <w:rsid w:val="49AB51F7"/>
    <w:rsid w:val="49BA7643"/>
    <w:rsid w:val="49D7039F"/>
    <w:rsid w:val="4A7C34E8"/>
    <w:rsid w:val="4BCA573F"/>
    <w:rsid w:val="4BCF73D2"/>
    <w:rsid w:val="4BE016FC"/>
    <w:rsid w:val="4C9A41A0"/>
    <w:rsid w:val="4CC34AE1"/>
    <w:rsid w:val="4F713BBC"/>
    <w:rsid w:val="5233279D"/>
    <w:rsid w:val="52E04F76"/>
    <w:rsid w:val="52E3697B"/>
    <w:rsid w:val="52F67C97"/>
    <w:rsid w:val="534E1E84"/>
    <w:rsid w:val="541E5E1A"/>
    <w:rsid w:val="545A6004"/>
    <w:rsid w:val="54B024B0"/>
    <w:rsid w:val="54F91B26"/>
    <w:rsid w:val="55F65332"/>
    <w:rsid w:val="561248EF"/>
    <w:rsid w:val="57210790"/>
    <w:rsid w:val="577F7122"/>
    <w:rsid w:val="57CC66AA"/>
    <w:rsid w:val="5B0A4FBD"/>
    <w:rsid w:val="5B52204B"/>
    <w:rsid w:val="5B6C3D5A"/>
    <w:rsid w:val="5C51729B"/>
    <w:rsid w:val="5CB17A06"/>
    <w:rsid w:val="5CDA3D70"/>
    <w:rsid w:val="5D3A4F37"/>
    <w:rsid w:val="5E922B61"/>
    <w:rsid w:val="5F58537A"/>
    <w:rsid w:val="5FAA3F78"/>
    <w:rsid w:val="61154346"/>
    <w:rsid w:val="62A60CC8"/>
    <w:rsid w:val="63F568B1"/>
    <w:rsid w:val="64F73B1B"/>
    <w:rsid w:val="676A2ABF"/>
    <w:rsid w:val="67D02BAC"/>
    <w:rsid w:val="67DE15D0"/>
    <w:rsid w:val="69502941"/>
    <w:rsid w:val="6A68677D"/>
    <w:rsid w:val="6A6B09F1"/>
    <w:rsid w:val="6B6260C0"/>
    <w:rsid w:val="6C6801B9"/>
    <w:rsid w:val="6D2F70D5"/>
    <w:rsid w:val="6D995444"/>
    <w:rsid w:val="6E171F27"/>
    <w:rsid w:val="6E6E37BB"/>
    <w:rsid w:val="6EDE3267"/>
    <w:rsid w:val="6F8A0643"/>
    <w:rsid w:val="6FF355F2"/>
    <w:rsid w:val="71360D93"/>
    <w:rsid w:val="723A6589"/>
    <w:rsid w:val="728409C4"/>
    <w:rsid w:val="72AE6377"/>
    <w:rsid w:val="73B20EC9"/>
    <w:rsid w:val="73BD3CC7"/>
    <w:rsid w:val="74D67E4C"/>
    <w:rsid w:val="75A97244"/>
    <w:rsid w:val="77110F15"/>
    <w:rsid w:val="77415DF1"/>
    <w:rsid w:val="784850B7"/>
    <w:rsid w:val="784C6826"/>
    <w:rsid w:val="79674240"/>
    <w:rsid w:val="7AB31C82"/>
    <w:rsid w:val="7ABA3CDD"/>
    <w:rsid w:val="7B947488"/>
    <w:rsid w:val="7DD767CE"/>
    <w:rsid w:val="7F792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5" Type="http://schemas.openxmlformats.org/officeDocument/2006/relationships/fontTable" Target="fontTable.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46.png"/><Relationship Id="rId51" Type="http://schemas.openxmlformats.org/officeDocument/2006/relationships/image" Target="media/image45.png"/><Relationship Id="rId50" Type="http://schemas.openxmlformats.org/officeDocument/2006/relationships/image" Target="media/image44.png"/><Relationship Id="rId5" Type="http://schemas.openxmlformats.org/officeDocument/2006/relationships/footer" Target="footer2.xml"/><Relationship Id="rId49" Type="http://schemas.openxmlformats.org/officeDocument/2006/relationships/image" Target="media/image43.png"/><Relationship Id="rId48" Type="http://schemas.openxmlformats.org/officeDocument/2006/relationships/image" Target="media/image42.png"/><Relationship Id="rId47" Type="http://schemas.openxmlformats.org/officeDocument/2006/relationships/image" Target="media/image41.png"/><Relationship Id="rId46" Type="http://schemas.openxmlformats.org/officeDocument/2006/relationships/image" Target="media/image40.png"/><Relationship Id="rId45" Type="http://schemas.openxmlformats.org/officeDocument/2006/relationships/image" Target="media/image39.png"/><Relationship Id="rId44" Type="http://schemas.openxmlformats.org/officeDocument/2006/relationships/image" Target="media/image38.png"/><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footer" Target="footer1.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header" Target="header1.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3135</Words>
  <Characters>3392</Characters>
  <Lines>0</Lines>
  <Paragraphs>0</Paragraphs>
  <TotalTime>2</TotalTime>
  <ScaleCrop>false</ScaleCrop>
  <LinksUpToDate>false</LinksUpToDate>
  <CharactersWithSpaces>3434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2025-04-03T03:04:00Z</dcterms:created>
  <dc:creator>後雨</dc:creator>
  <cp:lastModifiedBy>後雨</cp:lastModifiedBy>
  <dcterms:modified xsi:type="dcterms:W3CDTF">2025-06-11T03:43:22Z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11F9091BDE66420EB084C1FB5FCE37A7_11</vt:lpwstr>
  </property>
  <property fmtid="{D5CDD505-2E9C-101B-9397-08002B2CF9AE}" pid="4" name="KSOTemplateDocerSaveRecord">
    <vt:lpwstr>eyJoZGlkIjoiYWI5MTc1ZTllZmYwNzY0OWVlMTBmODRlNzM4ZDI0N2QiLCJ1c2VySWQiOiI5NTY3Mjg3MTMifQ==</vt:lpwstr>
  </property>
</Properties>
</file>